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page" w:horzAnchor="margin" w:tblpXSpec="right" w:tblpY="346"/>
        <w:tblW w:w="0" w:type="auto"/>
        <w:tblLook w:val="04A0" w:firstRow="1" w:lastRow="0" w:firstColumn="1" w:lastColumn="0" w:noHBand="0" w:noVBand="1"/>
      </w:tblPr>
      <w:tblGrid>
        <w:gridCol w:w="5326"/>
      </w:tblGrid>
      <w:tr w:rsidR="009C3A9F" w14:paraId="46283EA6" w14:textId="77777777" w:rsidTr="00F4502B">
        <w:trPr>
          <w:trHeight w:val="981"/>
        </w:trPr>
        <w:tc>
          <w:tcPr>
            <w:tcW w:w="5326" w:type="dxa"/>
          </w:tcPr>
          <w:p w14:paraId="46283EA5" w14:textId="77777777" w:rsidR="0040223A" w:rsidRPr="00F4502B" w:rsidRDefault="0040223A" w:rsidP="00F4502B">
            <w:pPr>
              <w:rPr>
                <w:rFonts w:ascii="Arial" w:hAnsi="Arial" w:cs="Arial"/>
                <w:b/>
                <w:sz w:val="22"/>
                <w:szCs w:val="22"/>
                <w:lang w:val="es-ES"/>
              </w:rPr>
            </w:pPr>
          </w:p>
        </w:tc>
      </w:tr>
    </w:tbl>
    <w:p w14:paraId="46283EA7" w14:textId="77777777" w:rsidR="00F74243" w:rsidRDefault="00F74243" w:rsidP="0040223A">
      <w:pPr>
        <w:jc w:val="right"/>
        <w:rPr>
          <w:rFonts w:ascii="Arial" w:hAnsi="Arial" w:cs="Arial"/>
          <w:b/>
          <w:sz w:val="22"/>
          <w:szCs w:val="22"/>
          <w:lang w:val="es-ES"/>
        </w:rPr>
      </w:pPr>
    </w:p>
    <w:p w14:paraId="46283EA8" w14:textId="77777777" w:rsidR="00045861" w:rsidRDefault="00045861">
      <w:pPr>
        <w:rPr>
          <w:rFonts w:ascii="Arial" w:hAnsi="Arial" w:cs="Arial"/>
          <w:b/>
          <w:sz w:val="22"/>
          <w:szCs w:val="22"/>
          <w:lang w:val="es-ES"/>
        </w:rPr>
      </w:pPr>
    </w:p>
    <w:p w14:paraId="46283EA9" w14:textId="77777777" w:rsidR="00AC53CB" w:rsidRDefault="00AC53CB">
      <w:pPr>
        <w:rPr>
          <w:rFonts w:ascii="Arial" w:hAnsi="Arial" w:cs="Arial"/>
          <w:b/>
          <w:sz w:val="22"/>
          <w:szCs w:val="22"/>
          <w:lang w:val="es-ES"/>
        </w:rPr>
      </w:pPr>
    </w:p>
    <w:p w14:paraId="46283EAA" w14:textId="77777777" w:rsidR="00E5542B" w:rsidRDefault="00E5542B">
      <w:pPr>
        <w:rPr>
          <w:rFonts w:ascii="Arial" w:hAnsi="Arial" w:cs="Arial"/>
          <w:b/>
          <w:sz w:val="22"/>
          <w:szCs w:val="22"/>
          <w:lang w:val="es-ES"/>
        </w:rPr>
      </w:pPr>
    </w:p>
    <w:p w14:paraId="46283EAB" w14:textId="77777777" w:rsidR="00E5542B" w:rsidRPr="009C066B" w:rsidRDefault="00E5542B">
      <w:pPr>
        <w:rPr>
          <w:rFonts w:ascii="Arial" w:hAnsi="Arial" w:cs="Arial"/>
          <w:b/>
          <w:sz w:val="22"/>
          <w:szCs w:val="22"/>
          <w:lang w:val="es-ES"/>
        </w:rPr>
      </w:pPr>
    </w:p>
    <w:p w14:paraId="46283EAC" w14:textId="77777777" w:rsidR="00AC53CB" w:rsidRDefault="00AC53CB">
      <w:pPr>
        <w:rPr>
          <w:rFonts w:ascii="Arial" w:hAnsi="Arial" w:cs="Arial"/>
          <w:color w:val="808080"/>
          <w:sz w:val="22"/>
          <w:szCs w:val="22"/>
          <w:lang w:val="es-ES"/>
        </w:rPr>
      </w:pPr>
    </w:p>
    <w:p w14:paraId="46283EAD" w14:textId="77777777" w:rsidR="0040223A" w:rsidRDefault="0040223A">
      <w:pPr>
        <w:rPr>
          <w:rFonts w:ascii="Arial" w:hAnsi="Arial" w:cs="Arial"/>
          <w:color w:val="808080"/>
          <w:sz w:val="22"/>
          <w:szCs w:val="22"/>
          <w:lang w:val="es-ES"/>
        </w:rPr>
        <w:sectPr w:rsidR="0040223A" w:rsidSect="009A0F0C">
          <w:headerReference w:type="default" r:id="rId8"/>
          <w:footerReference w:type="default" r:id="rId9"/>
          <w:type w:val="continuous"/>
          <w:pgSz w:w="12240" w:h="15840" w:code="1"/>
          <w:pgMar w:top="2268" w:right="1418" w:bottom="2268" w:left="1418" w:header="0" w:footer="0" w:gutter="0"/>
          <w:cols w:space="708"/>
          <w:docGrid w:linePitch="360"/>
        </w:sectPr>
      </w:pPr>
    </w:p>
    <w:p w14:paraId="46283EAE" w14:textId="77777777" w:rsidR="00D46184" w:rsidRPr="00B20D9E" w:rsidRDefault="00BF24C8" w:rsidP="00D46184">
      <w:pPr>
        <w:autoSpaceDE w:val="0"/>
        <w:autoSpaceDN w:val="0"/>
        <w:adjustRightInd w:val="0"/>
        <w:jc w:val="center"/>
        <w:rPr>
          <w:rFonts w:ascii="Arial" w:hAnsi="Arial" w:cs="Arial"/>
          <w:b/>
          <w:bCs/>
        </w:rPr>
      </w:pPr>
      <w:r w:rsidRPr="00B20D9E">
        <w:rPr>
          <w:rFonts w:ascii="Arial" w:hAnsi="Arial" w:cs="Arial"/>
          <w:b/>
          <w:bCs/>
        </w:rPr>
        <w:t>SECRETARIA DISTRITAL DE AMBIENTE</w:t>
      </w:r>
    </w:p>
    <w:p w14:paraId="46283EAF" w14:textId="77777777" w:rsidR="00D46184" w:rsidRDefault="00BF24C8" w:rsidP="00D46184">
      <w:pPr>
        <w:tabs>
          <w:tab w:val="left" w:pos="567"/>
        </w:tabs>
        <w:jc w:val="center"/>
        <w:rPr>
          <w:rFonts w:ascii="Arial" w:hAnsi="Arial" w:cs="Arial"/>
          <w:b/>
        </w:rPr>
      </w:pPr>
      <w:r>
        <w:rPr>
          <w:rFonts w:ascii="Arial" w:hAnsi="Arial" w:cs="Arial"/>
          <w:b/>
        </w:rPr>
        <w:t>DIRECCIÓN DE CONTROL AMBIENTAL</w:t>
      </w:r>
    </w:p>
    <w:p w14:paraId="46283EB0" w14:textId="77777777" w:rsidR="00D46184" w:rsidRDefault="00D46184" w:rsidP="00D46184">
      <w:pPr>
        <w:tabs>
          <w:tab w:val="left" w:pos="567"/>
        </w:tabs>
        <w:jc w:val="center"/>
        <w:rPr>
          <w:rFonts w:ascii="Arial" w:hAnsi="Arial" w:cs="Arial"/>
          <w:b/>
          <w:sz w:val="23"/>
          <w:szCs w:val="23"/>
        </w:rPr>
      </w:pPr>
    </w:p>
    <w:p w14:paraId="46283EB1" w14:textId="77777777" w:rsidR="00325A67" w:rsidRPr="00325A67" w:rsidRDefault="00BF24C8" w:rsidP="00325A67">
      <w:pPr>
        <w:tabs>
          <w:tab w:val="left" w:pos="567"/>
        </w:tabs>
        <w:jc w:val="center"/>
        <w:rPr>
          <w:rFonts w:ascii="Arial" w:hAnsi="Arial" w:cs="Arial"/>
          <w:sz w:val="23"/>
          <w:szCs w:val="23"/>
        </w:rPr>
      </w:pPr>
      <w:r w:rsidRPr="00D46184">
        <w:rPr>
          <w:rFonts w:ascii="Arial" w:hAnsi="Arial" w:cs="Arial"/>
          <w:b/>
          <w:sz w:val="23"/>
          <w:szCs w:val="23"/>
        </w:rPr>
        <w:t xml:space="preserve">Informe Técnico No. XXXXX, xxx </w:t>
      </w:r>
      <w:proofErr w:type="gramStart"/>
      <w:r w:rsidRPr="00D46184">
        <w:rPr>
          <w:rFonts w:ascii="Arial" w:hAnsi="Arial" w:cs="Arial"/>
          <w:b/>
          <w:sz w:val="23"/>
          <w:szCs w:val="23"/>
        </w:rPr>
        <w:t>de  xxxxxxx</w:t>
      </w:r>
      <w:proofErr w:type="gramEnd"/>
      <w:r w:rsidRPr="00D46184">
        <w:rPr>
          <w:rFonts w:ascii="Arial" w:hAnsi="Arial" w:cs="Arial"/>
          <w:b/>
          <w:sz w:val="23"/>
          <w:szCs w:val="23"/>
        </w:rPr>
        <w:t xml:space="preserve"> </w:t>
      </w:r>
      <w:proofErr w:type="gramStart"/>
      <w:r w:rsidRPr="00D46184">
        <w:rPr>
          <w:rFonts w:ascii="Arial" w:hAnsi="Arial" w:cs="Arial"/>
          <w:b/>
          <w:sz w:val="23"/>
          <w:szCs w:val="23"/>
        </w:rPr>
        <w:t>del  xxxxx</w:t>
      </w:r>
      <w:bookmarkStart w:id="2" w:name="num_auto"/>
      <w:bookmarkStart w:id="3" w:name="Dia"/>
      <w:bookmarkStart w:id="4" w:name="Mes"/>
      <w:bookmarkStart w:id="5" w:name="Anio"/>
      <w:bookmarkEnd w:id="2"/>
      <w:bookmarkEnd w:id="3"/>
      <w:bookmarkEnd w:id="4"/>
      <w:bookmarkEnd w:id="5"/>
      <w:proofErr w:type="gramEnd"/>
    </w:p>
    <w:p w14:paraId="46283EB2" w14:textId="77777777" w:rsidR="00325A67" w:rsidRDefault="00325A67" w:rsidP="00AC53CB">
      <w:pPr>
        <w:tabs>
          <w:tab w:val="left" w:pos="567"/>
        </w:tabs>
        <w:rPr>
          <w:rFonts w:ascii="Arial" w:hAnsi="Arial" w:cs="Arial"/>
          <w:sz w:val="23"/>
          <w:szCs w:val="23"/>
        </w:rPr>
      </w:pPr>
    </w:p>
    <w:p w14:paraId="46283EB3" w14:textId="77777777" w:rsidR="00325A67" w:rsidRDefault="00325A67" w:rsidP="00AC53CB">
      <w:pPr>
        <w:tabs>
          <w:tab w:val="left" w:pos="567"/>
        </w:tabs>
        <w:rPr>
          <w:rFonts w:ascii="Arial" w:hAnsi="Arial" w:cs="Arial"/>
          <w:sz w:val="23"/>
          <w:szCs w:val="23"/>
        </w:rPr>
        <w:sectPr w:rsidR="00325A67" w:rsidSect="009A0F0C">
          <w:type w:val="continuous"/>
          <w:pgSz w:w="12240" w:h="15840" w:code="1"/>
          <w:pgMar w:top="2268" w:right="1418" w:bottom="2268" w:left="1418" w:header="0" w:footer="0" w:gutter="0"/>
          <w:cols w:space="708"/>
          <w:docGrid w:linePitch="360"/>
        </w:sectPr>
      </w:pPr>
    </w:p>
    <w:tbl>
      <w:tblPr>
        <w:tblW w:w="9206" w:type="dxa"/>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Look w:val="04A0" w:firstRow="1" w:lastRow="0" w:firstColumn="1" w:lastColumn="0" w:noHBand="0" w:noVBand="1"/>
      </w:tblPr>
      <w:tblGrid>
        <w:gridCol w:w="2539"/>
        <w:gridCol w:w="2560"/>
        <w:gridCol w:w="1428"/>
        <w:gridCol w:w="2679"/>
      </w:tblGrid>
      <w:tr w:rsidR="00BD6182" w:rsidRPr="00BD6182" w14:paraId="5CBC264E" w14:textId="77777777" w:rsidTr="006E16A6">
        <w:trPr>
          <w:tblCellSpacing w:w="20" w:type="dxa"/>
        </w:trPr>
        <w:tc>
          <w:tcPr>
            <w:tcW w:w="2479" w:type="dxa"/>
            <w:vAlign w:val="center"/>
          </w:tcPr>
          <w:p w14:paraId="34DD2945" w14:textId="77777777" w:rsidR="00957C0E" w:rsidRPr="00BD6182" w:rsidRDefault="00957C0E" w:rsidP="006E16A6">
            <w:pPr>
              <w:jc w:val="both"/>
              <w:rPr>
                <w:rFonts w:ascii="Arial" w:eastAsia="Calibri" w:hAnsi="Arial" w:cs="Arial"/>
                <w:b/>
                <w:sz w:val="22"/>
                <w:szCs w:val="22"/>
                <w:lang w:val="es-ES" w:eastAsia="en-US"/>
              </w:rPr>
            </w:pPr>
            <w:r w:rsidRPr="00BD6182">
              <w:rPr>
                <w:rFonts w:ascii="Arial" w:eastAsia="Calibri" w:hAnsi="Arial" w:cs="Arial"/>
                <w:b/>
                <w:sz w:val="22"/>
                <w:szCs w:val="22"/>
                <w:lang w:val="es-ES" w:eastAsia="en-US"/>
              </w:rPr>
              <w:t>ASUNTO</w:t>
            </w:r>
          </w:p>
        </w:tc>
        <w:tc>
          <w:tcPr>
            <w:tcW w:w="2520" w:type="dxa"/>
            <w:vAlign w:val="center"/>
          </w:tcPr>
          <w:p w14:paraId="23850EDD" w14:textId="77777777" w:rsidR="00957C0E" w:rsidRPr="00BD6182" w:rsidRDefault="00957C0E" w:rsidP="006E16A6">
            <w:pPr>
              <w:jc w:val="center"/>
              <w:rPr>
                <w:rFonts w:ascii="Arial" w:eastAsia="Calibri" w:hAnsi="Arial" w:cs="Arial"/>
                <w:sz w:val="22"/>
                <w:szCs w:val="22"/>
                <w:lang w:val="es-ES" w:eastAsia="en-US"/>
              </w:rPr>
            </w:pPr>
            <w:r w:rsidRPr="00BD6182">
              <w:rPr>
                <w:rFonts w:ascii="Arial" w:eastAsia="Calibri" w:hAnsi="Arial" w:cs="Arial"/>
                <w:noProof/>
                <w:sz w:val="22"/>
                <w:szCs w:val="22"/>
                <w:lang w:val="es-ES" w:eastAsia="en-US"/>
              </w:rPr>
              <w:t>PROCESO SANCIONATORIO</w:t>
            </w:r>
          </w:p>
        </w:tc>
        <w:tc>
          <w:tcPr>
            <w:tcW w:w="4047" w:type="dxa"/>
            <w:gridSpan w:val="2"/>
            <w:vAlign w:val="center"/>
          </w:tcPr>
          <w:p w14:paraId="4298031C" w14:textId="77777777" w:rsidR="00957C0E" w:rsidRPr="00BD6182" w:rsidRDefault="00957C0E" w:rsidP="006E16A6">
            <w:pPr>
              <w:jc w:val="center"/>
              <w:rPr>
                <w:rFonts w:ascii="Arial" w:eastAsia="Calibri" w:hAnsi="Arial" w:cs="Arial"/>
                <w:sz w:val="22"/>
                <w:szCs w:val="22"/>
                <w:lang w:val="es-ES" w:eastAsia="en-US"/>
              </w:rPr>
            </w:pPr>
            <w:r w:rsidRPr="00BD6182">
              <w:rPr>
                <w:rFonts w:ascii="Arial" w:hAnsi="Arial" w:cs="Arial"/>
                <w:sz w:val="22"/>
                <w:szCs w:val="22"/>
              </w:rPr>
              <w:t>INFORME DE CRITERIOS PARA IMPOSICIÓN DE SANCIÓN</w:t>
            </w:r>
          </w:p>
        </w:tc>
      </w:tr>
      <w:tr w:rsidR="00BD6182" w:rsidRPr="00BD6182" w14:paraId="31CB0B95" w14:textId="77777777" w:rsidTr="006E16A6">
        <w:trPr>
          <w:tblCellSpacing w:w="20" w:type="dxa"/>
        </w:trPr>
        <w:tc>
          <w:tcPr>
            <w:tcW w:w="2479" w:type="dxa"/>
            <w:vAlign w:val="center"/>
          </w:tcPr>
          <w:p w14:paraId="39167612" w14:textId="77777777" w:rsidR="00957C0E" w:rsidRPr="00BD6182" w:rsidRDefault="00957C0E" w:rsidP="006E16A6">
            <w:pPr>
              <w:jc w:val="both"/>
              <w:rPr>
                <w:rFonts w:ascii="Arial" w:eastAsia="Calibri" w:hAnsi="Arial" w:cs="Arial"/>
                <w:sz w:val="22"/>
                <w:szCs w:val="22"/>
                <w:lang w:val="es-ES" w:eastAsia="en-US"/>
              </w:rPr>
            </w:pPr>
            <w:r w:rsidRPr="00BD6182">
              <w:rPr>
                <w:rFonts w:ascii="Arial" w:eastAsia="Calibri" w:hAnsi="Arial" w:cs="Arial"/>
                <w:b/>
                <w:sz w:val="22"/>
                <w:szCs w:val="22"/>
                <w:lang w:val="es-ES" w:eastAsia="en-US"/>
              </w:rPr>
              <w:t>PRESUNTO INFRACTOR:</w:t>
            </w:r>
          </w:p>
        </w:tc>
        <w:tc>
          <w:tcPr>
            <w:tcW w:w="6607" w:type="dxa"/>
            <w:gridSpan w:val="3"/>
            <w:vAlign w:val="center"/>
          </w:tcPr>
          <w:p w14:paraId="2DBC746B" w14:textId="77777777" w:rsidR="00957C0E" w:rsidRPr="00BD6182" w:rsidRDefault="00957C0E" w:rsidP="006E16A6">
            <w:pPr>
              <w:rPr>
                <w:rFonts w:ascii="Arial" w:eastAsia="Calibri" w:hAnsi="Arial" w:cs="Arial"/>
                <w:sz w:val="22"/>
                <w:szCs w:val="22"/>
                <w:lang w:val="es-ES" w:eastAsia="en-US"/>
              </w:rPr>
            </w:pPr>
            <w:r w:rsidRPr="00BD6182">
              <w:rPr>
                <w:rFonts w:ascii="Arial" w:eastAsia="Calibri" w:hAnsi="Arial" w:cs="Arial"/>
                <w:sz w:val="22"/>
                <w:szCs w:val="22"/>
                <w:lang w:val="es-ES" w:eastAsia="en-US"/>
              </w:rPr>
              <w:t>MANUEL FERNANDO RAMÍREZ MALAGÓN</w:t>
            </w:r>
          </w:p>
        </w:tc>
      </w:tr>
      <w:tr w:rsidR="00BD6182" w:rsidRPr="00BD6182" w14:paraId="52C4EA55" w14:textId="77777777" w:rsidTr="006E16A6">
        <w:trPr>
          <w:tblCellSpacing w:w="20" w:type="dxa"/>
        </w:trPr>
        <w:tc>
          <w:tcPr>
            <w:tcW w:w="2479" w:type="dxa"/>
            <w:vAlign w:val="center"/>
          </w:tcPr>
          <w:p w14:paraId="55881D62" w14:textId="77777777" w:rsidR="00957C0E" w:rsidRPr="00BD6182" w:rsidRDefault="00957C0E" w:rsidP="006E16A6">
            <w:pPr>
              <w:jc w:val="both"/>
              <w:rPr>
                <w:rFonts w:ascii="Arial" w:eastAsia="Calibri" w:hAnsi="Arial" w:cs="Arial"/>
                <w:b/>
                <w:sz w:val="22"/>
                <w:szCs w:val="22"/>
                <w:lang w:val="es-ES" w:eastAsia="en-US"/>
              </w:rPr>
            </w:pPr>
            <w:r w:rsidRPr="00BD6182">
              <w:rPr>
                <w:rFonts w:ascii="Arial" w:eastAsia="Calibri" w:hAnsi="Arial" w:cs="Arial"/>
                <w:b/>
                <w:sz w:val="22"/>
                <w:szCs w:val="22"/>
                <w:lang w:val="es-ES" w:eastAsia="en-US"/>
              </w:rPr>
              <w:t>IDENTIFICACIÓN:</w:t>
            </w:r>
          </w:p>
        </w:tc>
        <w:tc>
          <w:tcPr>
            <w:tcW w:w="6607" w:type="dxa"/>
            <w:gridSpan w:val="3"/>
            <w:vAlign w:val="center"/>
          </w:tcPr>
          <w:p w14:paraId="61DC12AA" w14:textId="77777777" w:rsidR="00957C0E" w:rsidRPr="00BD6182" w:rsidRDefault="00957C0E" w:rsidP="006E16A6">
            <w:pPr>
              <w:rPr>
                <w:rFonts w:ascii="Arial" w:eastAsia="Calibri" w:hAnsi="Arial" w:cs="Arial"/>
                <w:noProof/>
                <w:sz w:val="22"/>
                <w:szCs w:val="22"/>
                <w:lang w:val="es-ES" w:eastAsia="en-US"/>
              </w:rPr>
            </w:pPr>
            <w:r w:rsidRPr="00BD6182">
              <w:rPr>
                <w:rFonts w:ascii="Arial" w:hAnsi="Arial" w:cs="Arial"/>
              </w:rPr>
              <w:t>80.881.968</w:t>
            </w:r>
          </w:p>
        </w:tc>
      </w:tr>
      <w:tr w:rsidR="00BD6182" w:rsidRPr="00BD6182" w14:paraId="42ED5A0F" w14:textId="77777777" w:rsidTr="006E16A6">
        <w:trPr>
          <w:tblCellSpacing w:w="20" w:type="dxa"/>
        </w:trPr>
        <w:tc>
          <w:tcPr>
            <w:tcW w:w="2479" w:type="dxa"/>
            <w:vAlign w:val="center"/>
          </w:tcPr>
          <w:p w14:paraId="675EB244" w14:textId="77777777" w:rsidR="00957C0E" w:rsidRPr="00BD6182" w:rsidRDefault="00957C0E" w:rsidP="006E16A6">
            <w:pPr>
              <w:suppressAutoHyphens/>
              <w:jc w:val="both"/>
              <w:rPr>
                <w:rFonts w:ascii="Arial" w:hAnsi="Arial" w:cs="Arial"/>
                <w:b/>
                <w:sz w:val="22"/>
                <w:szCs w:val="22"/>
                <w:lang w:val="es-ES"/>
              </w:rPr>
            </w:pPr>
            <w:r w:rsidRPr="00BD6182">
              <w:rPr>
                <w:rFonts w:ascii="Arial" w:hAnsi="Arial" w:cs="Arial"/>
                <w:b/>
                <w:sz w:val="22"/>
                <w:szCs w:val="22"/>
                <w:lang w:val="es-ES"/>
              </w:rPr>
              <w:t>EXPEDIENTE:</w:t>
            </w:r>
          </w:p>
        </w:tc>
        <w:tc>
          <w:tcPr>
            <w:tcW w:w="6607" w:type="dxa"/>
            <w:gridSpan w:val="3"/>
            <w:vAlign w:val="center"/>
          </w:tcPr>
          <w:p w14:paraId="36E9D06B" w14:textId="77777777" w:rsidR="00957C0E" w:rsidRPr="00BD6182" w:rsidRDefault="00957C0E" w:rsidP="006E16A6">
            <w:pPr>
              <w:jc w:val="both"/>
              <w:rPr>
                <w:rFonts w:ascii="Arial" w:eastAsia="Calibri" w:hAnsi="Arial" w:cs="Arial"/>
                <w:sz w:val="22"/>
                <w:szCs w:val="22"/>
                <w:lang w:val="es-ES" w:eastAsia="en-US"/>
              </w:rPr>
            </w:pPr>
            <w:bookmarkStart w:id="6" w:name="expediente1"/>
            <w:bookmarkEnd w:id="6"/>
            <w:r w:rsidRPr="00BD6182">
              <w:rPr>
                <w:rFonts w:ascii="Arial" w:eastAsia="Calibri" w:hAnsi="Arial" w:cs="Arial"/>
                <w:sz w:val="22"/>
                <w:szCs w:val="22"/>
                <w:lang w:eastAsia="en-US"/>
              </w:rPr>
              <w:t>SDA-08-2015-8540</w:t>
            </w:r>
          </w:p>
        </w:tc>
      </w:tr>
      <w:tr w:rsidR="00BD6182" w:rsidRPr="00BD6182" w14:paraId="7D5D9671" w14:textId="77777777" w:rsidTr="006E16A6">
        <w:trPr>
          <w:tblCellSpacing w:w="20" w:type="dxa"/>
        </w:trPr>
        <w:tc>
          <w:tcPr>
            <w:tcW w:w="6467" w:type="dxa"/>
            <w:gridSpan w:val="3"/>
            <w:vAlign w:val="center"/>
          </w:tcPr>
          <w:p w14:paraId="26A4CC57" w14:textId="77777777" w:rsidR="00957C0E" w:rsidRPr="00BD6182" w:rsidRDefault="00957C0E" w:rsidP="006E16A6">
            <w:pPr>
              <w:jc w:val="both"/>
              <w:rPr>
                <w:rFonts w:ascii="Arial" w:eastAsia="Calibri" w:hAnsi="Arial" w:cs="Arial"/>
                <w:b/>
                <w:sz w:val="22"/>
                <w:szCs w:val="22"/>
                <w:lang w:val="es-ES" w:eastAsia="en-US"/>
              </w:rPr>
            </w:pPr>
            <w:r w:rsidRPr="00BD6182">
              <w:rPr>
                <w:rFonts w:ascii="Arial" w:eastAsia="Calibri" w:hAnsi="Arial" w:cs="Arial"/>
                <w:b/>
                <w:sz w:val="22"/>
                <w:szCs w:val="22"/>
                <w:lang w:val="es-ES" w:eastAsia="en-US"/>
              </w:rPr>
              <w:t>REQUIERE ACTUACIÓN DEL GRUPO JURÍDICO DE LA DCA</w:t>
            </w:r>
          </w:p>
        </w:tc>
        <w:tc>
          <w:tcPr>
            <w:tcW w:w="2619" w:type="dxa"/>
            <w:vAlign w:val="center"/>
          </w:tcPr>
          <w:p w14:paraId="1B3FE5BF" w14:textId="77777777" w:rsidR="00957C0E" w:rsidRPr="00BD6182" w:rsidRDefault="00957C0E" w:rsidP="006E16A6">
            <w:pPr>
              <w:jc w:val="both"/>
              <w:rPr>
                <w:rFonts w:ascii="Arial" w:eastAsia="Calibri" w:hAnsi="Arial" w:cs="Arial"/>
                <w:sz w:val="22"/>
                <w:szCs w:val="22"/>
                <w:lang w:val="es-ES" w:eastAsia="en-US"/>
              </w:rPr>
            </w:pPr>
            <w:r w:rsidRPr="00BD6182">
              <w:rPr>
                <w:rFonts w:ascii="Arial" w:eastAsia="Calibri" w:hAnsi="Arial" w:cs="Arial"/>
                <w:noProof/>
                <w:sz w:val="22"/>
                <w:szCs w:val="22"/>
                <w:lang w:val="es-ES" w:eastAsia="en-US"/>
              </w:rPr>
              <w:t>SI</w:t>
            </w:r>
          </w:p>
        </w:tc>
      </w:tr>
    </w:tbl>
    <w:p w14:paraId="0A6166E3" w14:textId="77777777" w:rsidR="00957C0E" w:rsidRDefault="00957C0E" w:rsidP="00957C0E">
      <w:pPr>
        <w:tabs>
          <w:tab w:val="left" w:pos="567"/>
        </w:tabs>
        <w:rPr>
          <w:rFonts w:ascii="Arial" w:hAnsi="Arial" w:cs="Arial"/>
        </w:rPr>
      </w:pPr>
    </w:p>
    <w:p w14:paraId="151FE8F2" w14:textId="77777777" w:rsidR="00957C0E" w:rsidRPr="003E08D3" w:rsidRDefault="00957C0E" w:rsidP="00957C0E"/>
    <w:p w14:paraId="0438586B"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 xml:space="preserve">OBJETIVO </w:t>
      </w:r>
    </w:p>
    <w:p w14:paraId="0AEE65CD" w14:textId="77777777" w:rsidR="000B1567" w:rsidRDefault="000B1567" w:rsidP="000B1567">
      <w:pPr>
        <w:autoSpaceDE w:val="0"/>
        <w:autoSpaceDN w:val="0"/>
        <w:adjustRightInd w:val="0"/>
        <w:spacing w:line="360" w:lineRule="auto"/>
        <w:jc w:val="both"/>
        <w:rPr>
          <w:rFonts w:ascii="Arial" w:eastAsia="Calibri" w:hAnsi="Arial" w:cs="Arial"/>
          <w:sz w:val="22"/>
          <w:szCs w:val="22"/>
          <w:lang w:val="es-ES" w:eastAsia="en-US"/>
        </w:rPr>
      </w:pPr>
    </w:p>
    <w:p w14:paraId="3DCB6122" w14:textId="1ACD1C95" w:rsidR="000B1567" w:rsidRPr="000B1567" w:rsidRDefault="000B1567" w:rsidP="000B1567">
      <w:pPr>
        <w:autoSpaceDE w:val="0"/>
        <w:autoSpaceDN w:val="0"/>
        <w:adjustRightInd w:val="0"/>
        <w:spacing w:line="360" w:lineRule="auto"/>
        <w:jc w:val="both"/>
        <w:rPr>
          <w:rFonts w:ascii="Arial" w:hAnsi="Arial" w:cs="Arial"/>
          <w:color w:val="FF0000"/>
          <w:sz w:val="22"/>
          <w:szCs w:val="22"/>
        </w:rPr>
      </w:pPr>
      <w:r w:rsidRPr="000B1567">
        <w:rPr>
          <w:rFonts w:ascii="Arial" w:eastAsia="Calibri" w:hAnsi="Arial" w:cs="Arial"/>
          <w:sz w:val="22"/>
          <w:szCs w:val="22"/>
          <w:lang w:val="es-ES" w:eastAsia="en-US"/>
        </w:rPr>
        <w:t xml:space="preserve">Elaborar el informe técnico de criterios para determinar la sanción de tipo ambiental a imponer a el señor MANUEL FERNANDO RAMÍREZ MALAGÓN, identificado con cédula de ciudadanía 80.881.968, por incumplimiento a la normatividad ambiental en materia de Publicidad Exterior Visual (PEV). Para lo cual, se realizará la evaluación de los criterios para la imposición de las sanciones consagradas en el artículo 40 de la Ley 1333 del 2009, modificado por la Ley 2387 de 25 de julio de 2024, establecidos en el </w:t>
      </w:r>
      <w:r w:rsidR="00BD6182" w:rsidRPr="00724032">
        <w:rPr>
          <w:rFonts w:ascii="Arial" w:hAnsi="Arial" w:cs="Arial"/>
          <w:sz w:val="22"/>
          <w:szCs w:val="22"/>
        </w:rPr>
        <w:t>Decreto 3678 del 4 de octubre de 2010 (hoy compilado en el Decreto 1076 del 26 de mayo de 2015</w:t>
      </w:r>
      <w:r w:rsidR="00BD6182">
        <w:rPr>
          <w:rFonts w:ascii="Arial" w:hAnsi="Arial" w:cs="Arial"/>
          <w:sz w:val="22"/>
          <w:szCs w:val="22"/>
        </w:rPr>
        <w:t>)</w:t>
      </w:r>
      <w:r w:rsidRPr="000B1567">
        <w:rPr>
          <w:rFonts w:ascii="Arial" w:eastAsia="Calibri" w:hAnsi="Arial" w:cs="Arial"/>
          <w:sz w:val="22"/>
          <w:szCs w:val="22"/>
          <w:lang w:val="es-ES" w:eastAsia="en-US"/>
        </w:rPr>
        <w:t>.</w:t>
      </w:r>
    </w:p>
    <w:p w14:paraId="4C454DDF" w14:textId="77777777" w:rsidR="00957C0E" w:rsidRPr="004B762D" w:rsidRDefault="00957C0E" w:rsidP="00957C0E">
      <w:pPr>
        <w:spacing w:line="360" w:lineRule="auto"/>
        <w:jc w:val="both"/>
        <w:rPr>
          <w:rFonts w:ascii="Arial" w:hAnsi="Arial" w:cs="Arial"/>
          <w:sz w:val="22"/>
          <w:szCs w:val="22"/>
        </w:rPr>
      </w:pPr>
    </w:p>
    <w:p w14:paraId="19C93C48" w14:textId="77777777" w:rsidR="00957C0E" w:rsidRPr="00544177" w:rsidRDefault="00957C0E" w:rsidP="00957C0E">
      <w:pPr>
        <w:pStyle w:val="Ttulo1"/>
        <w:numPr>
          <w:ilvl w:val="0"/>
          <w:numId w:val="1"/>
        </w:numPr>
        <w:spacing w:before="0" w:after="0" w:line="360" w:lineRule="auto"/>
        <w:ind w:left="357" w:hanging="357"/>
        <w:rPr>
          <w:rFonts w:eastAsia="Times New Roman"/>
          <w:b/>
          <w:szCs w:val="22"/>
          <w:lang w:val="es-CO"/>
        </w:rPr>
      </w:pPr>
      <w:r w:rsidRPr="00544177">
        <w:rPr>
          <w:rFonts w:eastAsia="Times New Roman"/>
          <w:b/>
          <w:szCs w:val="22"/>
          <w:lang w:val="es-CO"/>
        </w:rPr>
        <w:t>RELACIÓN DE CARGOS</w:t>
      </w:r>
    </w:p>
    <w:p w14:paraId="581A540C" w14:textId="77777777" w:rsidR="00957C0E" w:rsidRPr="00544177" w:rsidRDefault="00957C0E" w:rsidP="006C3D81">
      <w:pPr>
        <w:spacing w:line="360" w:lineRule="auto"/>
        <w:ind w:left="708" w:hanging="708"/>
        <w:rPr>
          <w:sz w:val="22"/>
          <w:szCs w:val="22"/>
          <w:lang w:val="es-CO"/>
        </w:rPr>
      </w:pPr>
    </w:p>
    <w:p w14:paraId="05172B8D" w14:textId="4D5C4E2C" w:rsidR="00957C0E" w:rsidRPr="00544177" w:rsidRDefault="00957C0E" w:rsidP="00957C0E">
      <w:pPr>
        <w:spacing w:line="360" w:lineRule="auto"/>
        <w:contextualSpacing/>
        <w:jc w:val="both"/>
        <w:rPr>
          <w:rFonts w:ascii="Arial" w:hAnsi="Arial" w:cs="Arial"/>
          <w:iCs/>
          <w:color w:val="000000" w:themeColor="text1"/>
          <w:sz w:val="22"/>
          <w:szCs w:val="22"/>
        </w:rPr>
      </w:pPr>
      <w:r w:rsidRPr="00544177">
        <w:rPr>
          <w:rFonts w:ascii="Arial" w:hAnsi="Arial" w:cs="Arial"/>
          <w:iCs/>
          <w:color w:val="000000" w:themeColor="text1"/>
          <w:sz w:val="22"/>
          <w:szCs w:val="22"/>
        </w:rPr>
        <w:t>A continuación, se presenta</w:t>
      </w:r>
      <w:r w:rsidR="00BD6182">
        <w:rPr>
          <w:rFonts w:ascii="Arial" w:hAnsi="Arial" w:cs="Arial"/>
          <w:iCs/>
          <w:color w:val="000000" w:themeColor="text1"/>
          <w:sz w:val="22"/>
          <w:szCs w:val="22"/>
        </w:rPr>
        <w:t>n</w:t>
      </w:r>
      <w:r w:rsidRPr="00544177">
        <w:rPr>
          <w:rFonts w:ascii="Arial" w:hAnsi="Arial" w:cs="Arial"/>
          <w:iCs/>
          <w:color w:val="000000" w:themeColor="text1"/>
          <w:sz w:val="22"/>
          <w:szCs w:val="22"/>
        </w:rPr>
        <w:t xml:space="preserve"> los cargo</w:t>
      </w:r>
      <w:r w:rsidR="00BD6182">
        <w:rPr>
          <w:rFonts w:ascii="Arial" w:hAnsi="Arial" w:cs="Arial"/>
          <w:iCs/>
          <w:color w:val="000000" w:themeColor="text1"/>
          <w:sz w:val="22"/>
          <w:szCs w:val="22"/>
        </w:rPr>
        <w:t xml:space="preserve">s </w:t>
      </w:r>
      <w:r w:rsidRPr="00544177">
        <w:rPr>
          <w:rFonts w:ascii="Arial" w:hAnsi="Arial" w:cs="Arial"/>
          <w:iCs/>
          <w:color w:val="000000" w:themeColor="text1"/>
          <w:sz w:val="22"/>
          <w:szCs w:val="22"/>
        </w:rPr>
        <w:t>formulado</w:t>
      </w:r>
      <w:r w:rsidR="00BD6182">
        <w:rPr>
          <w:rFonts w:ascii="Arial" w:hAnsi="Arial" w:cs="Arial"/>
          <w:iCs/>
          <w:color w:val="000000" w:themeColor="text1"/>
          <w:sz w:val="22"/>
          <w:szCs w:val="22"/>
        </w:rPr>
        <w:t>s</w:t>
      </w:r>
      <w:r w:rsidRPr="00544177">
        <w:rPr>
          <w:rFonts w:ascii="Arial" w:hAnsi="Arial" w:cs="Arial"/>
          <w:iCs/>
          <w:color w:val="000000" w:themeColor="text1"/>
          <w:sz w:val="22"/>
          <w:szCs w:val="22"/>
        </w:rPr>
        <w:t xml:space="preserve"> en el Auto 02990 del 11 de agosto de 2019:</w:t>
      </w:r>
    </w:p>
    <w:p w14:paraId="64EE75DF" w14:textId="77777777" w:rsidR="00957C0E" w:rsidRPr="00544177" w:rsidRDefault="00957C0E" w:rsidP="00957C0E">
      <w:pPr>
        <w:spacing w:line="360" w:lineRule="auto"/>
        <w:jc w:val="both"/>
        <w:rPr>
          <w:rFonts w:ascii="Arial" w:hAnsi="Arial"/>
          <w:sz w:val="22"/>
          <w:szCs w:val="22"/>
          <w:lang w:val="es-CO"/>
        </w:rPr>
      </w:pPr>
    </w:p>
    <w:p w14:paraId="2B2CC7F3" w14:textId="3BCAF9CA" w:rsidR="00957C0E" w:rsidRPr="00BD6182" w:rsidRDefault="00C55B17" w:rsidP="00BD6182">
      <w:pPr>
        <w:spacing w:line="360" w:lineRule="auto"/>
        <w:ind w:left="708"/>
        <w:jc w:val="both"/>
        <w:rPr>
          <w:rFonts w:ascii="Arial" w:hAnsi="Arial" w:cs="Arial"/>
          <w:i/>
          <w:iCs/>
          <w:sz w:val="22"/>
          <w:szCs w:val="22"/>
        </w:rPr>
      </w:pPr>
      <w:r w:rsidRPr="00BD6182">
        <w:rPr>
          <w:rFonts w:ascii="Arial" w:hAnsi="Arial" w:cs="Arial"/>
          <w:i/>
          <w:iCs/>
          <w:sz w:val="22"/>
          <w:szCs w:val="22"/>
        </w:rPr>
        <w:lastRenderedPageBreak/>
        <w:t>"</w:t>
      </w:r>
      <w:r w:rsidRPr="00BD6182">
        <w:rPr>
          <w:rFonts w:ascii="Arial" w:hAnsi="Arial" w:cs="Arial"/>
          <w:b/>
          <w:bCs/>
          <w:i/>
          <w:iCs/>
          <w:sz w:val="22"/>
          <w:szCs w:val="22"/>
        </w:rPr>
        <w:t>Cargo primero</w:t>
      </w:r>
      <w:r w:rsidRPr="00BD6182">
        <w:rPr>
          <w:rFonts w:ascii="Arial" w:hAnsi="Arial" w:cs="Arial"/>
          <w:i/>
          <w:iCs/>
          <w:sz w:val="22"/>
          <w:szCs w:val="22"/>
        </w:rPr>
        <w:t>: instalar publicidad exterior visual tipo aviso en la Carrera 78B No. 1 – 11 de la localidad de Kennedy de la ciudad de Bogotá D.C., sin contar con registro vigente ante la Secretaría Distrital de Ambiente contraviniendo así lo normado en el artículo 5 de la Resolución 9931 de 2008 en concordancia con el artículo 30 del Decreto 959 del 2000.</w:t>
      </w:r>
    </w:p>
    <w:p w14:paraId="6FFF8A3E" w14:textId="77777777" w:rsidR="00957C0E" w:rsidRPr="00BD6182" w:rsidRDefault="00957C0E" w:rsidP="00BD6182">
      <w:pPr>
        <w:spacing w:line="360" w:lineRule="auto"/>
        <w:ind w:left="708"/>
        <w:jc w:val="both"/>
        <w:rPr>
          <w:rFonts w:ascii="Arial" w:hAnsi="Arial" w:cs="Arial"/>
          <w:i/>
          <w:iCs/>
          <w:sz w:val="22"/>
          <w:szCs w:val="22"/>
        </w:rPr>
      </w:pPr>
    </w:p>
    <w:p w14:paraId="39676BFA" w14:textId="19723AB5" w:rsidR="00957C0E" w:rsidRPr="00BD6182" w:rsidRDefault="00957C0E" w:rsidP="00BD6182">
      <w:pPr>
        <w:spacing w:line="360" w:lineRule="auto"/>
        <w:ind w:left="708"/>
        <w:jc w:val="both"/>
        <w:rPr>
          <w:rFonts w:ascii="Arial" w:hAnsi="Arial" w:cs="Arial"/>
          <w:i/>
          <w:iCs/>
          <w:sz w:val="22"/>
          <w:szCs w:val="22"/>
        </w:rPr>
      </w:pPr>
      <w:r w:rsidRPr="00BD6182">
        <w:rPr>
          <w:rFonts w:ascii="Arial" w:hAnsi="Arial" w:cs="Arial"/>
          <w:b/>
          <w:bCs/>
          <w:i/>
          <w:iCs/>
          <w:sz w:val="22"/>
          <w:szCs w:val="22"/>
        </w:rPr>
        <w:t>Cargo segundo</w:t>
      </w:r>
      <w:r w:rsidRPr="00BD6182">
        <w:rPr>
          <w:rFonts w:ascii="Arial" w:hAnsi="Arial" w:cs="Arial"/>
          <w:i/>
          <w:iCs/>
          <w:sz w:val="22"/>
          <w:szCs w:val="22"/>
        </w:rPr>
        <w:t xml:space="preserve">: instalar más de un aviso en la fachada del establecimiento comercial de la Carrera 100 No. 23D-07 Piso 2 de la localidad de Fontibón de la ciudad de Bogotá D.C., contraviniendo así lo normado en el literal a del artículo 7 del Decreto 959 del 2000. (…)” </w:t>
      </w:r>
    </w:p>
    <w:p w14:paraId="64BCF318" w14:textId="6A1B1AE8" w:rsidR="00957C0E" w:rsidRDefault="00957C0E" w:rsidP="00957C0E">
      <w:pPr>
        <w:spacing w:line="360" w:lineRule="auto"/>
        <w:jc w:val="both"/>
        <w:rPr>
          <w:rFonts w:ascii="Arial" w:hAnsi="Arial" w:cs="Arial"/>
          <w:color w:val="FF0000"/>
          <w:sz w:val="22"/>
          <w:szCs w:val="22"/>
        </w:rPr>
      </w:pPr>
    </w:p>
    <w:p w14:paraId="0EFB8777" w14:textId="673C0DD7" w:rsidR="003F38FD" w:rsidRPr="00BD6182" w:rsidRDefault="003F38FD" w:rsidP="00957C0E">
      <w:pPr>
        <w:spacing w:line="360" w:lineRule="auto"/>
        <w:jc w:val="both"/>
        <w:rPr>
          <w:rFonts w:ascii="Arial" w:hAnsi="Arial" w:cs="Arial"/>
          <w:sz w:val="22"/>
          <w:szCs w:val="22"/>
        </w:rPr>
      </w:pPr>
      <w:r w:rsidRPr="00BD6182">
        <w:rPr>
          <w:rFonts w:ascii="Arial" w:hAnsi="Arial" w:cs="Arial"/>
          <w:sz w:val="22"/>
          <w:szCs w:val="22"/>
        </w:rPr>
        <w:t xml:space="preserve">El cargo </w:t>
      </w:r>
      <w:r w:rsidR="00BD6182">
        <w:rPr>
          <w:rFonts w:ascii="Arial" w:hAnsi="Arial" w:cs="Arial"/>
          <w:sz w:val="22"/>
          <w:szCs w:val="22"/>
        </w:rPr>
        <w:t>primero</w:t>
      </w:r>
      <w:r w:rsidRPr="00BD6182">
        <w:rPr>
          <w:rFonts w:ascii="Arial" w:hAnsi="Arial" w:cs="Arial"/>
          <w:sz w:val="22"/>
          <w:szCs w:val="22"/>
        </w:rPr>
        <w:t>, no prospera teniendo en cuenta lo establecido en el Decreto 927 del 07 de junio de 2024, el cual indica que únicamente serán objeto de registro los elementos que cuenten con una dimensión igual o superior a ocho (8) metros cuadrados.</w:t>
      </w:r>
    </w:p>
    <w:p w14:paraId="3903F478" w14:textId="67C67AA1" w:rsidR="003F38FD" w:rsidRDefault="003F38FD" w:rsidP="00957C0E">
      <w:pPr>
        <w:spacing w:line="360" w:lineRule="auto"/>
        <w:jc w:val="both"/>
        <w:rPr>
          <w:rFonts w:ascii="Arial" w:hAnsi="Arial" w:cs="Arial"/>
          <w:color w:val="FF0000"/>
          <w:sz w:val="22"/>
          <w:szCs w:val="22"/>
        </w:rPr>
      </w:pPr>
    </w:p>
    <w:p w14:paraId="3FC6CF10"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CIRCUNSTANCIAS DE TIEMPO MODO Y LUGAR</w:t>
      </w:r>
    </w:p>
    <w:p w14:paraId="49026F81" w14:textId="77777777" w:rsidR="00957C0E" w:rsidRPr="00AB4F69" w:rsidRDefault="00957C0E" w:rsidP="00957C0E">
      <w:pPr>
        <w:spacing w:line="360" w:lineRule="auto"/>
        <w:jc w:val="both"/>
        <w:rPr>
          <w:rFonts w:ascii="Arial" w:hAnsi="Arial"/>
          <w:sz w:val="22"/>
          <w:szCs w:val="22"/>
          <w:lang w:val="es-CO"/>
        </w:rPr>
      </w:pPr>
    </w:p>
    <w:p w14:paraId="7D7C87C5" w14:textId="77777777" w:rsidR="00957C0E" w:rsidRPr="00AB4F69" w:rsidRDefault="00957C0E" w:rsidP="00957C0E">
      <w:pPr>
        <w:spacing w:line="360" w:lineRule="auto"/>
        <w:jc w:val="both"/>
        <w:rPr>
          <w:rFonts w:ascii="Arial" w:hAnsi="Arial"/>
          <w:sz w:val="22"/>
          <w:szCs w:val="22"/>
        </w:rPr>
      </w:pPr>
      <w:r w:rsidRPr="00AB4F69">
        <w:rPr>
          <w:rFonts w:ascii="Arial" w:hAnsi="Arial"/>
          <w:sz w:val="22"/>
          <w:szCs w:val="22"/>
        </w:rPr>
        <w:t xml:space="preserve">Según pruebas obrantes en el expediente sancionatorio SDA-08-2015-8540, y en especial las evidencias técnicas sustentadas en el concepto técnico 06414 del 08 de julio del 2015 se determina lo siguiente: </w:t>
      </w:r>
    </w:p>
    <w:p w14:paraId="2D717D97" w14:textId="77777777" w:rsidR="00957C0E" w:rsidRPr="00AB4F69" w:rsidRDefault="00957C0E" w:rsidP="00957C0E">
      <w:pPr>
        <w:spacing w:line="360" w:lineRule="auto"/>
        <w:jc w:val="both"/>
        <w:rPr>
          <w:rFonts w:ascii="Arial" w:hAnsi="Arial"/>
          <w:sz w:val="22"/>
          <w:szCs w:val="22"/>
        </w:rPr>
      </w:pPr>
    </w:p>
    <w:p w14:paraId="75EBC86B" w14:textId="63A1D6B6" w:rsidR="00957C0E" w:rsidRPr="00AB4F69" w:rsidRDefault="00957C0E" w:rsidP="00957C0E">
      <w:pPr>
        <w:spacing w:line="360" w:lineRule="auto"/>
        <w:jc w:val="both"/>
        <w:rPr>
          <w:rFonts w:ascii="Arial" w:hAnsi="Arial"/>
          <w:bCs/>
          <w:color w:val="FF0000"/>
          <w:sz w:val="22"/>
          <w:szCs w:val="22"/>
        </w:rPr>
      </w:pPr>
      <w:r w:rsidRPr="00AB4F69">
        <w:rPr>
          <w:rFonts w:ascii="Arial" w:hAnsi="Arial"/>
          <w:b/>
          <w:sz w:val="22"/>
          <w:szCs w:val="22"/>
        </w:rPr>
        <w:t xml:space="preserve">Tiempo: </w:t>
      </w:r>
      <w:r w:rsidRPr="00BD6182">
        <w:rPr>
          <w:rFonts w:ascii="Arial" w:hAnsi="Arial"/>
          <w:bCs/>
          <w:sz w:val="22"/>
          <w:szCs w:val="22"/>
        </w:rPr>
        <w:t>Los hechos que probaron la infracción fueron identificados por el grupo técnico de la Subdirección de Calidad de Aire, Auditiva y Visual (SCAAV) de la Secretaría Distrital de Ambiente (SDA), en la</w:t>
      </w:r>
      <w:r w:rsidR="00BD6182">
        <w:rPr>
          <w:rFonts w:ascii="Arial" w:hAnsi="Arial"/>
          <w:bCs/>
          <w:sz w:val="22"/>
          <w:szCs w:val="22"/>
        </w:rPr>
        <w:t xml:space="preserve">s </w:t>
      </w:r>
      <w:r w:rsidRPr="00BD6182">
        <w:rPr>
          <w:rFonts w:ascii="Arial" w:hAnsi="Arial"/>
          <w:bCs/>
          <w:sz w:val="22"/>
          <w:szCs w:val="22"/>
        </w:rPr>
        <w:t>visita</w:t>
      </w:r>
      <w:r w:rsidR="00BD6182">
        <w:rPr>
          <w:rFonts w:ascii="Arial" w:hAnsi="Arial"/>
          <w:bCs/>
          <w:sz w:val="22"/>
          <w:szCs w:val="22"/>
        </w:rPr>
        <w:t>s</w:t>
      </w:r>
      <w:r w:rsidRPr="00BD6182">
        <w:rPr>
          <w:rFonts w:ascii="Arial" w:hAnsi="Arial"/>
          <w:bCs/>
          <w:sz w:val="22"/>
          <w:szCs w:val="22"/>
        </w:rPr>
        <w:t xml:space="preserve"> técnica</w:t>
      </w:r>
      <w:r w:rsidR="00BD6182">
        <w:rPr>
          <w:rFonts w:ascii="Arial" w:hAnsi="Arial"/>
          <w:bCs/>
          <w:sz w:val="22"/>
          <w:szCs w:val="22"/>
        </w:rPr>
        <w:t>s</w:t>
      </w:r>
      <w:r w:rsidRPr="00BD6182">
        <w:rPr>
          <w:rFonts w:ascii="Arial" w:hAnsi="Arial"/>
          <w:bCs/>
          <w:sz w:val="22"/>
          <w:szCs w:val="22"/>
        </w:rPr>
        <w:t xml:space="preserve"> realizada</w:t>
      </w:r>
      <w:r w:rsidR="00BD6182">
        <w:rPr>
          <w:rFonts w:ascii="Arial" w:hAnsi="Arial"/>
          <w:bCs/>
          <w:sz w:val="22"/>
          <w:szCs w:val="22"/>
        </w:rPr>
        <w:t>s</w:t>
      </w:r>
      <w:r w:rsidRPr="00BD6182">
        <w:rPr>
          <w:rFonts w:ascii="Arial" w:hAnsi="Arial"/>
          <w:bCs/>
          <w:sz w:val="22"/>
          <w:szCs w:val="22"/>
        </w:rPr>
        <w:t xml:space="preserve"> el 18 de octubre de 2013, 19 de febrero de 2015 y 30 de abril de 2015.</w:t>
      </w:r>
    </w:p>
    <w:p w14:paraId="7174A468" w14:textId="77777777" w:rsidR="00957C0E" w:rsidRPr="00AB4F69" w:rsidRDefault="00957C0E" w:rsidP="00957C0E">
      <w:pPr>
        <w:spacing w:line="360" w:lineRule="auto"/>
        <w:jc w:val="both"/>
        <w:rPr>
          <w:rFonts w:ascii="Arial" w:hAnsi="Arial"/>
          <w:b/>
          <w:color w:val="C00000"/>
          <w:sz w:val="22"/>
          <w:szCs w:val="22"/>
        </w:rPr>
      </w:pPr>
    </w:p>
    <w:p w14:paraId="22D42D95" w14:textId="6BBB4FB1" w:rsidR="00957C0E" w:rsidRPr="00BD6182" w:rsidRDefault="00957C0E" w:rsidP="00957C0E">
      <w:pPr>
        <w:spacing w:line="360" w:lineRule="auto"/>
        <w:jc w:val="both"/>
        <w:rPr>
          <w:rFonts w:ascii="Arial" w:hAnsi="Arial"/>
          <w:bCs/>
          <w:sz w:val="22"/>
          <w:szCs w:val="22"/>
        </w:rPr>
      </w:pPr>
      <w:r w:rsidRPr="00AB4F69">
        <w:rPr>
          <w:rFonts w:ascii="Arial" w:hAnsi="Arial"/>
          <w:b/>
          <w:sz w:val="22"/>
          <w:szCs w:val="22"/>
        </w:rPr>
        <w:t xml:space="preserve">Modo: </w:t>
      </w:r>
      <w:r w:rsidRPr="00BD6182">
        <w:rPr>
          <w:rFonts w:ascii="Arial" w:hAnsi="Arial"/>
          <w:bCs/>
          <w:sz w:val="22"/>
          <w:szCs w:val="22"/>
        </w:rPr>
        <w:t>Durante la</w:t>
      </w:r>
      <w:r w:rsidR="00BD6182">
        <w:rPr>
          <w:rFonts w:ascii="Arial" w:hAnsi="Arial"/>
          <w:bCs/>
          <w:sz w:val="22"/>
          <w:szCs w:val="22"/>
        </w:rPr>
        <w:t xml:space="preserve">s </w:t>
      </w:r>
      <w:r w:rsidRPr="00BD6182">
        <w:rPr>
          <w:rFonts w:ascii="Arial" w:hAnsi="Arial"/>
          <w:bCs/>
          <w:sz w:val="22"/>
          <w:szCs w:val="22"/>
        </w:rPr>
        <w:t>visita</w:t>
      </w:r>
      <w:r w:rsidR="00BD6182">
        <w:rPr>
          <w:rFonts w:ascii="Arial" w:hAnsi="Arial"/>
          <w:bCs/>
          <w:sz w:val="22"/>
          <w:szCs w:val="22"/>
        </w:rPr>
        <w:t xml:space="preserve">s </w:t>
      </w:r>
      <w:r w:rsidRPr="00BD6182">
        <w:rPr>
          <w:rFonts w:ascii="Arial" w:hAnsi="Arial"/>
          <w:bCs/>
          <w:sz w:val="22"/>
          <w:szCs w:val="22"/>
        </w:rPr>
        <w:t>técnica</w:t>
      </w:r>
      <w:r w:rsidR="00BD6182">
        <w:rPr>
          <w:rFonts w:ascii="Arial" w:hAnsi="Arial"/>
          <w:bCs/>
          <w:sz w:val="22"/>
          <w:szCs w:val="22"/>
        </w:rPr>
        <w:t xml:space="preserve">s </w:t>
      </w:r>
      <w:r w:rsidRPr="00BD6182">
        <w:rPr>
          <w:rFonts w:ascii="Arial" w:hAnsi="Arial"/>
          <w:bCs/>
          <w:sz w:val="22"/>
          <w:szCs w:val="22"/>
        </w:rPr>
        <w:t>realizada</w:t>
      </w:r>
      <w:r w:rsidR="00BD6182">
        <w:rPr>
          <w:rFonts w:ascii="Arial" w:hAnsi="Arial"/>
          <w:bCs/>
          <w:sz w:val="22"/>
          <w:szCs w:val="22"/>
        </w:rPr>
        <w:t>s</w:t>
      </w:r>
      <w:r w:rsidRPr="00BD6182">
        <w:rPr>
          <w:rFonts w:ascii="Arial" w:hAnsi="Arial"/>
          <w:bCs/>
          <w:sz w:val="22"/>
          <w:szCs w:val="22"/>
        </w:rPr>
        <w:t xml:space="preserve"> el 18 de octubre de 2013, 19 de febrero de 2015 y 30 de abril de 2015, se verificó la presencia de más de un elemento por fachada, contraviniendo así lo normado en el literal a del artículo 7 del Decreto 959 del 2000 propiedad de</w:t>
      </w:r>
      <w:r w:rsidR="00BD6182">
        <w:rPr>
          <w:rFonts w:ascii="Arial" w:hAnsi="Arial"/>
          <w:bCs/>
          <w:sz w:val="22"/>
          <w:szCs w:val="22"/>
        </w:rPr>
        <w:t xml:space="preserve">l </w:t>
      </w:r>
      <w:r w:rsidRPr="00BD6182">
        <w:rPr>
          <w:rFonts w:ascii="Arial" w:hAnsi="Arial"/>
          <w:bCs/>
          <w:sz w:val="22"/>
          <w:szCs w:val="22"/>
        </w:rPr>
        <w:t>señor MANUEL FERNANDO RAMÍREZ MALAGÓN, identificado con cédula de ciudadanía 80.881.968 en calidad</w:t>
      </w:r>
      <w:r w:rsidR="00BD6182">
        <w:rPr>
          <w:rFonts w:ascii="Arial" w:hAnsi="Arial"/>
          <w:bCs/>
          <w:sz w:val="22"/>
          <w:szCs w:val="22"/>
        </w:rPr>
        <w:t xml:space="preserve">, </w:t>
      </w:r>
      <w:r w:rsidRPr="00BD6182">
        <w:rPr>
          <w:rFonts w:ascii="Arial" w:hAnsi="Arial"/>
          <w:bCs/>
          <w:sz w:val="22"/>
          <w:szCs w:val="22"/>
        </w:rPr>
        <w:t>incumpliendo la normatividad ambiental.</w:t>
      </w:r>
    </w:p>
    <w:p w14:paraId="40E57416" w14:textId="77777777" w:rsidR="00957C0E" w:rsidRPr="00AB4F69" w:rsidRDefault="00957C0E" w:rsidP="00957C0E">
      <w:pPr>
        <w:spacing w:line="360" w:lineRule="auto"/>
        <w:jc w:val="both"/>
        <w:rPr>
          <w:rFonts w:ascii="Arial" w:hAnsi="Arial"/>
          <w:bCs/>
          <w:sz w:val="22"/>
          <w:szCs w:val="22"/>
        </w:rPr>
      </w:pPr>
    </w:p>
    <w:p w14:paraId="3DA34A5B" w14:textId="59AFEC09" w:rsidR="00957C0E" w:rsidRPr="00BD6182" w:rsidRDefault="00957C0E" w:rsidP="00957C0E">
      <w:pPr>
        <w:spacing w:line="360" w:lineRule="auto"/>
        <w:jc w:val="both"/>
        <w:rPr>
          <w:rFonts w:ascii="Arial" w:hAnsi="Arial"/>
          <w:bCs/>
          <w:sz w:val="22"/>
          <w:szCs w:val="22"/>
        </w:rPr>
      </w:pPr>
      <w:r w:rsidRPr="00AB4F69">
        <w:rPr>
          <w:rFonts w:ascii="Arial" w:hAnsi="Arial"/>
          <w:b/>
          <w:sz w:val="22"/>
          <w:szCs w:val="22"/>
        </w:rPr>
        <w:lastRenderedPageBreak/>
        <w:t xml:space="preserve">Lugar: </w:t>
      </w:r>
      <w:r w:rsidRPr="00BD6182">
        <w:rPr>
          <w:rFonts w:ascii="Arial" w:hAnsi="Arial"/>
          <w:bCs/>
          <w:sz w:val="22"/>
          <w:szCs w:val="22"/>
        </w:rPr>
        <w:t xml:space="preserve">la infracción objeto del presente proceso sancionatorio se evidenció en </w:t>
      </w:r>
      <w:r w:rsidR="00BD6182">
        <w:rPr>
          <w:rFonts w:ascii="Arial" w:hAnsi="Arial"/>
          <w:bCs/>
          <w:sz w:val="22"/>
          <w:szCs w:val="22"/>
        </w:rPr>
        <w:t>la</w:t>
      </w:r>
      <w:r w:rsidRPr="00BD6182">
        <w:rPr>
          <w:rFonts w:ascii="Arial" w:hAnsi="Arial"/>
          <w:bCs/>
          <w:sz w:val="22"/>
          <w:szCs w:val="22"/>
        </w:rPr>
        <w:t>Carrera 78B No.1-11, barrio Techo, localidad de Kennedy.</w:t>
      </w:r>
    </w:p>
    <w:p w14:paraId="77A9A838" w14:textId="77777777" w:rsidR="00174291" w:rsidRPr="00BD6182" w:rsidRDefault="00174291" w:rsidP="00957C0E">
      <w:pPr>
        <w:spacing w:line="360" w:lineRule="auto"/>
        <w:jc w:val="both"/>
        <w:rPr>
          <w:rFonts w:ascii="Arial" w:hAnsi="Arial"/>
          <w:bCs/>
          <w:sz w:val="22"/>
          <w:szCs w:val="22"/>
        </w:rPr>
      </w:pPr>
    </w:p>
    <w:p w14:paraId="09B1462F" w14:textId="257C2A5B"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t>DESCARGOS Y ALEGATO</w:t>
      </w:r>
      <w:r w:rsidR="00BD6182">
        <w:rPr>
          <w:rFonts w:eastAsia="Times New Roman"/>
          <w:b/>
          <w:szCs w:val="22"/>
          <w:lang w:val="es-CO"/>
        </w:rPr>
        <w:t>S</w:t>
      </w:r>
    </w:p>
    <w:p w14:paraId="595FEED5" w14:textId="77777777" w:rsidR="002E0BBA" w:rsidRPr="004A6112" w:rsidRDefault="002E0BBA" w:rsidP="002E0BBA">
      <w:pPr>
        <w:spacing w:line="360" w:lineRule="auto"/>
        <w:jc w:val="both"/>
        <w:rPr>
          <w:rFonts w:ascii="Arial" w:hAnsi="Arial" w:cs="Arial"/>
          <w:color w:val="00B0F0"/>
          <w:sz w:val="22"/>
          <w:szCs w:val="22"/>
        </w:rPr>
      </w:pPr>
    </w:p>
    <w:p w14:paraId="584C7FAB" w14:textId="24B2B2B1" w:rsidR="002E0BBA" w:rsidRPr="004A6112" w:rsidRDefault="002E0BBA" w:rsidP="002E0BBA">
      <w:pPr>
        <w:spacing w:line="360" w:lineRule="auto"/>
        <w:jc w:val="both"/>
        <w:rPr>
          <w:rFonts w:ascii="Arial" w:hAnsi="Arial"/>
          <w:bCs/>
          <w:sz w:val="22"/>
          <w:szCs w:val="22"/>
        </w:rPr>
      </w:pPr>
      <w:r w:rsidRPr="004A6112">
        <w:rPr>
          <w:rFonts w:ascii="Arial" w:hAnsi="Arial"/>
          <w:bCs/>
          <w:sz w:val="22"/>
          <w:szCs w:val="22"/>
        </w:rPr>
        <w:t xml:space="preserve">Que, transcurrido el término de ley, para la presentación de descargos, y una vez revisado el sistema forest de la Entidad, así como las actuaciones que reposan en el expediente SDA-08-2015-8540, se evidenció que el señor MANUEL FERNANDO RAMÍREZ MALAGÓN, identificado con cédula de ciudadanía 80.881.968, en calidad de propietario del establecimiento denominado NaN, o del elemento de publicidad visual mediante radicado No. 2019ER206779 del 6 de septiembre de 2019 presentó escrito de descargos y realizó solicitud de pruebas en contra del Auto 02990 del 11 de agosto de 2019, </w:t>
      </w:r>
      <w:r w:rsidR="00BD6182" w:rsidRPr="00BD6182">
        <w:rPr>
          <w:rFonts w:ascii="Arial" w:hAnsi="Arial"/>
          <w:bCs/>
          <w:sz w:val="22"/>
          <w:szCs w:val="22"/>
        </w:rPr>
        <w:t>notificado personalmente el día 23 de agosto de 2019</w:t>
      </w:r>
      <w:r w:rsidRPr="004A6112">
        <w:rPr>
          <w:rFonts w:ascii="Arial" w:hAnsi="Arial"/>
          <w:bCs/>
          <w:sz w:val="22"/>
          <w:szCs w:val="22"/>
        </w:rPr>
        <w:t>, a tener en cuenta en el presente proceso sancionatorio.</w:t>
      </w:r>
    </w:p>
    <w:p w14:paraId="09CAB59D" w14:textId="77777777" w:rsidR="002E0BBA" w:rsidRPr="004A6112" w:rsidRDefault="002E0BBA" w:rsidP="002E0BBA">
      <w:pPr>
        <w:spacing w:line="360" w:lineRule="auto"/>
        <w:jc w:val="both"/>
        <w:rPr>
          <w:rFonts w:ascii="Arial" w:hAnsi="Arial"/>
          <w:bCs/>
          <w:sz w:val="22"/>
          <w:szCs w:val="22"/>
        </w:rPr>
      </w:pPr>
    </w:p>
    <w:p w14:paraId="40A6107E" w14:textId="4ADC9C76" w:rsidR="002E0BBA" w:rsidRDefault="002E0BBA" w:rsidP="002E0BBA">
      <w:pPr>
        <w:spacing w:line="360" w:lineRule="auto"/>
        <w:jc w:val="both"/>
        <w:rPr>
          <w:rFonts w:ascii="Arial" w:hAnsi="Arial"/>
          <w:bCs/>
          <w:sz w:val="22"/>
          <w:szCs w:val="22"/>
        </w:rPr>
      </w:pPr>
      <w:r w:rsidRPr="004A6112">
        <w:rPr>
          <w:rFonts w:ascii="Arial" w:hAnsi="Arial"/>
          <w:bCs/>
          <w:sz w:val="22"/>
          <w:szCs w:val="22"/>
        </w:rPr>
        <w:t xml:space="preserve">El anterior oficio de descargos y solicitud de pruebas fue objeto de análisis de sus requisitos para así poder decretar o negar las mismas, por lo que mediante el Auto 01713 del 24 de mayo de 2020, se decretó la práctica de pruebas y se tomaron otras determinaciones, de igual forma se dispuso en el artículo </w:t>
      </w:r>
      <w:r w:rsidR="00BD6182">
        <w:rPr>
          <w:rFonts w:ascii="Arial" w:hAnsi="Arial"/>
          <w:bCs/>
          <w:sz w:val="22"/>
          <w:szCs w:val="22"/>
        </w:rPr>
        <w:t>tercero</w:t>
      </w:r>
      <w:r w:rsidRPr="004A6112">
        <w:rPr>
          <w:rFonts w:ascii="Arial" w:hAnsi="Arial"/>
          <w:bCs/>
          <w:sz w:val="22"/>
          <w:szCs w:val="22"/>
        </w:rPr>
        <w:t xml:space="preserve"> negar la solicitud de pruebas realizadas en el radicado No. 2019ER206779 del 6 de septiembre de 2019, de acuerdo con la parte motiva del acto administrativo en mención.</w:t>
      </w:r>
    </w:p>
    <w:p w14:paraId="074ABB82" w14:textId="77777777" w:rsidR="00BD6182" w:rsidRDefault="00BD6182" w:rsidP="002E0BBA">
      <w:pPr>
        <w:spacing w:line="360" w:lineRule="auto"/>
        <w:jc w:val="both"/>
        <w:rPr>
          <w:rFonts w:ascii="Arial" w:eastAsia="Calibri" w:hAnsi="Arial"/>
          <w:color w:val="00B0F0"/>
          <w:kern w:val="32"/>
          <w:sz w:val="22"/>
          <w:szCs w:val="22"/>
          <w:lang w:val="es-ES" w:eastAsia="en-US"/>
        </w:rPr>
      </w:pPr>
    </w:p>
    <w:p w14:paraId="54FF78C0" w14:textId="77777777" w:rsidR="0053793E" w:rsidRDefault="002E0BBA" w:rsidP="0053793E">
      <w:pPr>
        <w:spacing w:line="360" w:lineRule="auto"/>
        <w:jc w:val="both"/>
        <w:rPr>
          <w:rFonts w:ascii="Arial" w:hAnsi="Arial"/>
          <w:bCs/>
          <w:sz w:val="22"/>
          <w:szCs w:val="22"/>
        </w:rPr>
      </w:pPr>
      <w:r>
        <w:rPr>
          <w:rFonts w:ascii="Arial" w:hAnsi="Arial"/>
          <w:bCs/>
          <w:sz w:val="22"/>
          <w:szCs w:val="22"/>
        </w:rPr>
        <w:t xml:space="preserve">En este sentido mediante el Auto 01458 del 2 de febrero 2025, notificado el día 17/06/2025 mediante notificación personal, se dio traslado para la presentación de alegatos, los cuales fueron presentados mediante radicado 2025ER143492 del 3 de julio de 2025. </w:t>
      </w:r>
    </w:p>
    <w:p w14:paraId="0657358D" w14:textId="77777777" w:rsidR="0053793E" w:rsidRDefault="0053793E" w:rsidP="0053793E">
      <w:pPr>
        <w:spacing w:line="360" w:lineRule="auto"/>
        <w:jc w:val="both"/>
        <w:rPr>
          <w:rFonts w:ascii="Arial" w:hAnsi="Arial"/>
          <w:bCs/>
          <w:sz w:val="22"/>
          <w:szCs w:val="22"/>
        </w:rPr>
      </w:pPr>
    </w:p>
    <w:p w14:paraId="727D659E" w14:textId="77777777" w:rsidR="0053793E" w:rsidRDefault="003F38FD" w:rsidP="0053793E">
      <w:pPr>
        <w:spacing w:line="360" w:lineRule="auto"/>
        <w:jc w:val="both"/>
        <w:rPr>
          <w:rFonts w:ascii="Arial" w:hAnsi="Arial"/>
          <w:bCs/>
          <w:sz w:val="22"/>
          <w:szCs w:val="22"/>
          <w:lang w:val="es-CO"/>
        </w:rPr>
      </w:pPr>
      <w:r w:rsidRPr="003F38FD">
        <w:rPr>
          <w:rFonts w:ascii="Arial" w:hAnsi="Arial"/>
          <w:bCs/>
          <w:sz w:val="22"/>
          <w:szCs w:val="22"/>
        </w:rPr>
        <w:t>Se precisa que,</w:t>
      </w:r>
      <w:r w:rsidR="0053793E">
        <w:rPr>
          <w:rFonts w:ascii="Arial" w:hAnsi="Arial"/>
          <w:bCs/>
          <w:sz w:val="22"/>
          <w:szCs w:val="22"/>
        </w:rPr>
        <w:t xml:space="preserve"> </w:t>
      </w:r>
      <w:r w:rsidR="0053793E" w:rsidRPr="0053793E">
        <w:rPr>
          <w:rFonts w:ascii="Arial" w:hAnsi="Arial"/>
          <w:bCs/>
          <w:sz w:val="22"/>
          <w:szCs w:val="22"/>
          <w:lang w:val="es-CO"/>
        </w:rPr>
        <w:t xml:space="preserve">Desde el punto de vista técnico y en el marco del régimen de control de la </w:t>
      </w:r>
      <w:r w:rsidR="0053793E" w:rsidRPr="0053793E">
        <w:rPr>
          <w:rFonts w:ascii="Arial" w:hAnsi="Arial"/>
          <w:sz w:val="22"/>
          <w:szCs w:val="22"/>
          <w:lang w:val="es-CO"/>
        </w:rPr>
        <w:t>Publicidad Exterior Visual (PEV)</w:t>
      </w:r>
      <w:r w:rsidR="0053793E" w:rsidRPr="0053793E">
        <w:rPr>
          <w:rFonts w:ascii="Arial" w:hAnsi="Arial"/>
          <w:bCs/>
          <w:sz w:val="22"/>
          <w:szCs w:val="22"/>
          <w:lang w:val="es-CO"/>
        </w:rPr>
        <w:t xml:space="preserve"> en la ciudad de Bogotá D.C., se precisa que el personal encargado de realizar las visitas de inspección, vigilancia y control se encuentra </w:t>
      </w:r>
      <w:r w:rsidR="0053793E" w:rsidRPr="0053793E">
        <w:rPr>
          <w:rFonts w:ascii="Arial" w:hAnsi="Arial"/>
          <w:b/>
          <w:bCs/>
          <w:sz w:val="22"/>
          <w:szCs w:val="22"/>
          <w:u w:val="single"/>
          <w:lang w:val="es-CO"/>
        </w:rPr>
        <w:t>debidamente capacitado y calificado</w:t>
      </w:r>
      <w:r w:rsidR="0053793E" w:rsidRPr="0053793E">
        <w:rPr>
          <w:rFonts w:ascii="Arial" w:hAnsi="Arial"/>
          <w:bCs/>
          <w:sz w:val="22"/>
          <w:szCs w:val="22"/>
          <w:lang w:val="es-CO"/>
        </w:rPr>
        <w:t xml:space="preserve"> para emitir conceptos técnicos relacionados con el cumplimiento o incumplimiento de la normatividad legal vigente aplicable a esta materia. Dicho personal cuenta </w:t>
      </w:r>
      <w:r w:rsidR="0053793E" w:rsidRPr="0053793E">
        <w:rPr>
          <w:rFonts w:ascii="Arial" w:hAnsi="Arial"/>
          <w:bCs/>
          <w:sz w:val="22"/>
          <w:szCs w:val="22"/>
          <w:lang w:val="es-CO"/>
        </w:rPr>
        <w:lastRenderedPageBreak/>
        <w:t>con formación técnica en normativa ambiental y urbana, así como con entrenamiento específico en la identificación de elementos constitutivos de infracción en materia de PEV, incluyendo la verificación de condiciones de localización, dimensiones, tipología, instalación y permanencia de los elementos publicitarios, conforme a lo dispuesto en las disposiciones distritales y nacionales que regulan la materia.</w:t>
      </w:r>
    </w:p>
    <w:p w14:paraId="13286308" w14:textId="77777777" w:rsidR="0053793E" w:rsidRPr="0053793E" w:rsidRDefault="0053793E" w:rsidP="0053793E">
      <w:pPr>
        <w:spacing w:line="360" w:lineRule="auto"/>
        <w:jc w:val="both"/>
        <w:rPr>
          <w:rFonts w:ascii="Arial" w:hAnsi="Arial"/>
          <w:bCs/>
          <w:sz w:val="22"/>
          <w:szCs w:val="22"/>
          <w:lang w:val="es-CO"/>
        </w:rPr>
      </w:pPr>
    </w:p>
    <w:p w14:paraId="4FB05E4D" w14:textId="77777777" w:rsidR="0053793E" w:rsidRPr="0053793E" w:rsidRDefault="0053793E" w:rsidP="0053793E">
      <w:pPr>
        <w:spacing w:line="360" w:lineRule="auto"/>
        <w:jc w:val="both"/>
        <w:rPr>
          <w:rFonts w:ascii="Arial" w:hAnsi="Arial"/>
          <w:bCs/>
          <w:sz w:val="22"/>
          <w:szCs w:val="22"/>
          <w:lang w:val="es-CO"/>
        </w:rPr>
      </w:pPr>
      <w:r w:rsidRPr="0053793E">
        <w:rPr>
          <w:rFonts w:ascii="Arial" w:hAnsi="Arial"/>
          <w:bCs/>
          <w:sz w:val="22"/>
          <w:szCs w:val="22"/>
          <w:lang w:val="es-CO"/>
        </w:rPr>
        <w:t xml:space="preserve">En desarrollo de las visitas técnicas de PEV, los conceptos técnicos emitidos se fundamentan en observaciones directas realizadas en tiempo, modo y lugar, las cuales se encuentran debidamente documentadas mediante </w:t>
      </w:r>
      <w:r w:rsidRPr="0053793E">
        <w:rPr>
          <w:rFonts w:ascii="Arial" w:hAnsi="Arial"/>
          <w:sz w:val="22"/>
          <w:szCs w:val="22"/>
          <w:lang w:val="es-CO"/>
        </w:rPr>
        <w:t>registros fotográficos claros, precisos y verificables</w:t>
      </w:r>
      <w:r w:rsidRPr="0053793E">
        <w:rPr>
          <w:rFonts w:ascii="Arial" w:hAnsi="Arial"/>
          <w:bCs/>
          <w:sz w:val="22"/>
          <w:szCs w:val="22"/>
          <w:lang w:val="es-CO"/>
        </w:rPr>
        <w:t xml:space="preserve">. Dicho material probatorio permite evidenciar de manera objetiva la existencia del elemento de publicidad exterior visual y las condiciones que configuran el presunto incumplimiento de la normatividad ambiental vigente, sin que exista margen razonable de duda sobre la ocurrencia de la conducta infractora. En este sentido, las pruebas fotográficas incorporadas al expediente resultan </w:t>
      </w:r>
      <w:r w:rsidRPr="0053793E">
        <w:rPr>
          <w:rFonts w:ascii="Arial" w:hAnsi="Arial"/>
          <w:sz w:val="22"/>
          <w:szCs w:val="22"/>
          <w:lang w:val="es-CO"/>
        </w:rPr>
        <w:t>pertinentes, conducentes y necesarias</w:t>
      </w:r>
      <w:r w:rsidRPr="0053793E">
        <w:rPr>
          <w:rFonts w:ascii="Arial" w:hAnsi="Arial"/>
          <w:bCs/>
          <w:sz w:val="22"/>
          <w:szCs w:val="22"/>
          <w:lang w:val="es-CO"/>
        </w:rPr>
        <w:t>, al constituirse en un medio idóneo para demostrar los hechos que dieron lugar a la formulación del cargo dentro del presente proceso sancionatorio ambiental, garantizando el debido proceso y la correcta aplicación de los principios de legalidad, responsabilidad y protección del ambiente urbano.</w:t>
      </w:r>
    </w:p>
    <w:p w14:paraId="5B5CFD00" w14:textId="3C1E8C36" w:rsidR="003F38FD" w:rsidRDefault="003F38FD" w:rsidP="0053793E">
      <w:pPr>
        <w:spacing w:line="360" w:lineRule="auto"/>
        <w:jc w:val="both"/>
        <w:rPr>
          <w:rFonts w:ascii="Arial" w:hAnsi="Arial"/>
          <w:bCs/>
          <w:sz w:val="22"/>
          <w:szCs w:val="22"/>
        </w:rPr>
      </w:pPr>
    </w:p>
    <w:p w14:paraId="118C0BB4" w14:textId="4A7501BA" w:rsidR="00B12C32" w:rsidRDefault="00B12C32" w:rsidP="00B12C32">
      <w:pPr>
        <w:spacing w:line="360" w:lineRule="auto"/>
        <w:jc w:val="both"/>
        <w:rPr>
          <w:rFonts w:ascii="Arial" w:hAnsi="Arial"/>
          <w:bCs/>
          <w:sz w:val="22"/>
          <w:szCs w:val="22"/>
        </w:rPr>
      </w:pPr>
      <w:r>
        <w:rPr>
          <w:rFonts w:ascii="Arial" w:hAnsi="Arial"/>
          <w:bCs/>
          <w:sz w:val="22"/>
          <w:szCs w:val="22"/>
        </w:rPr>
        <w:t>En tal sentido, se procederá con el análisis del informe técnico de criterios para determinar la sanción teniendo en cuenta las pruebas decretadas en el Auto 01713 del 24 de mayo de 2020, y la información obrante en el expediente.</w:t>
      </w:r>
    </w:p>
    <w:p w14:paraId="4F35D8BB" w14:textId="41CC66CE" w:rsidR="0053793E" w:rsidRDefault="0053793E" w:rsidP="00B12C32">
      <w:pPr>
        <w:spacing w:line="360" w:lineRule="auto"/>
        <w:jc w:val="both"/>
        <w:rPr>
          <w:rFonts w:ascii="Arial" w:hAnsi="Arial"/>
          <w:bCs/>
          <w:sz w:val="22"/>
          <w:szCs w:val="22"/>
        </w:rPr>
      </w:pPr>
    </w:p>
    <w:p w14:paraId="7DD36867" w14:textId="77777777" w:rsidR="00957C0E" w:rsidRPr="00AB4F69" w:rsidRDefault="00957C0E" w:rsidP="00957C0E">
      <w:pPr>
        <w:pStyle w:val="Ttulo1"/>
        <w:numPr>
          <w:ilvl w:val="0"/>
          <w:numId w:val="1"/>
        </w:numPr>
        <w:spacing w:before="0" w:after="0" w:line="360" w:lineRule="auto"/>
        <w:ind w:left="357" w:hanging="357"/>
        <w:rPr>
          <w:b/>
          <w:szCs w:val="22"/>
          <w:lang w:val="es-CO"/>
        </w:rPr>
      </w:pPr>
      <w:r w:rsidRPr="00AB4F69">
        <w:rPr>
          <w:b/>
          <w:szCs w:val="22"/>
          <w:lang w:val="es-CO"/>
        </w:rPr>
        <w:t>IDONEIDAD DE LA SANCIÓN A IMPONER</w:t>
      </w:r>
    </w:p>
    <w:p w14:paraId="32593E84" w14:textId="77777777" w:rsidR="00957C0E" w:rsidRPr="00AB4F69" w:rsidRDefault="00957C0E" w:rsidP="00957C0E">
      <w:pPr>
        <w:rPr>
          <w:sz w:val="22"/>
          <w:szCs w:val="22"/>
          <w:lang w:val="es-CO" w:eastAsia="en-US"/>
        </w:rPr>
      </w:pPr>
    </w:p>
    <w:p w14:paraId="77E38986" w14:textId="6C862E93" w:rsidR="00957C0E" w:rsidRPr="00D727CD" w:rsidRDefault="00957C0E" w:rsidP="00957C0E">
      <w:pPr>
        <w:spacing w:line="360" w:lineRule="auto"/>
        <w:jc w:val="both"/>
        <w:rPr>
          <w:rFonts w:ascii="Arial" w:hAnsi="Arial"/>
          <w:bCs/>
          <w:sz w:val="22"/>
          <w:szCs w:val="22"/>
          <w:lang w:val="es-CO"/>
        </w:rPr>
      </w:pPr>
      <w:r w:rsidRPr="00D727CD">
        <w:rPr>
          <w:rFonts w:ascii="Arial" w:hAnsi="Arial"/>
          <w:bCs/>
          <w:sz w:val="22"/>
          <w:szCs w:val="22"/>
          <w:lang w:val="es-CO"/>
        </w:rPr>
        <w:t>Dadas las características de este caso y entendiendo que las sanciones deben tener un carácter disuasivo, se considera necesario aplicar una sanción pecuniaria, según lo dispuesto en el artículo 43 de la Ley 1333 del 2009, modificado por la ley 2387 de 25 de julio de 2024, la cual consiste en el pago de una suma de dinero que la autoridad ambiental impone a quien con su acción u omisión infringe las normas ambientales. </w:t>
      </w:r>
    </w:p>
    <w:p w14:paraId="3742F9E9" w14:textId="77777777" w:rsidR="00957C0E" w:rsidRPr="00AB4F69" w:rsidRDefault="00957C0E" w:rsidP="00957C0E">
      <w:pPr>
        <w:rPr>
          <w:sz w:val="22"/>
          <w:szCs w:val="22"/>
          <w:lang w:val="es-CO" w:eastAsia="en-US"/>
        </w:rPr>
      </w:pPr>
    </w:p>
    <w:p w14:paraId="1F7A41A7" w14:textId="77777777" w:rsidR="00957C0E" w:rsidRPr="00AB4F69" w:rsidRDefault="00957C0E" w:rsidP="00957C0E">
      <w:pPr>
        <w:pStyle w:val="Ttulo1"/>
        <w:numPr>
          <w:ilvl w:val="0"/>
          <w:numId w:val="1"/>
        </w:numPr>
        <w:spacing w:before="0" w:after="0" w:line="360" w:lineRule="auto"/>
        <w:ind w:left="357" w:hanging="357"/>
        <w:rPr>
          <w:rFonts w:eastAsia="Times New Roman"/>
          <w:b/>
          <w:szCs w:val="22"/>
          <w:lang w:val="es-CO"/>
        </w:rPr>
      </w:pPr>
      <w:r w:rsidRPr="00AB4F69">
        <w:rPr>
          <w:rFonts w:eastAsia="Times New Roman"/>
          <w:b/>
          <w:szCs w:val="22"/>
          <w:lang w:val="es-CO"/>
        </w:rPr>
        <w:lastRenderedPageBreak/>
        <w:t>TASACIÓN DE LA MULTA. APLICACIÓN DE LOS CRITERIOS ESTABLECIDOS EN LA RESOLUCIÓN MAVDT 2086 DE 2010.</w:t>
      </w:r>
    </w:p>
    <w:p w14:paraId="30356DA0" w14:textId="77777777" w:rsidR="00957C0E" w:rsidRPr="00AB4F69" w:rsidRDefault="00957C0E" w:rsidP="00957C0E">
      <w:pPr>
        <w:spacing w:line="360" w:lineRule="auto"/>
        <w:rPr>
          <w:sz w:val="22"/>
          <w:szCs w:val="22"/>
          <w:lang w:val="es-CO"/>
        </w:rPr>
      </w:pPr>
    </w:p>
    <w:p w14:paraId="092B6121" w14:textId="42A7559E" w:rsidR="00957C0E" w:rsidRDefault="00957C0E" w:rsidP="006C3D81">
      <w:pPr>
        <w:spacing w:line="360" w:lineRule="auto"/>
        <w:jc w:val="both"/>
        <w:rPr>
          <w:rFonts w:ascii="Arial" w:hAnsi="Arial" w:cs="Arial"/>
          <w:sz w:val="22"/>
          <w:szCs w:val="22"/>
        </w:rPr>
      </w:pPr>
      <w:r w:rsidRPr="00AB4F69">
        <w:rPr>
          <w:rFonts w:ascii="Arial" w:hAnsi="Arial" w:cs="Arial"/>
          <w:sz w:val="22"/>
          <w:szCs w:val="22"/>
        </w:rPr>
        <w:t>De acuerdo con la Resolución MAVDT 2086 del 25 de octubre de 2010 del MAVDT, por la cual se adopta la metodología para la tasación de multas consagradas en el numeral 1 del artículo 40 de la Ley 1333 del 21 de julio de 2009, modificada por la Ley 2387 de 25 de julio de 2024, se desarrolla a continuación el cálculo para cada una de las variables previstas en la modelación matemática definida en el artículo 4 de esta misma Resolución.</w:t>
      </w:r>
    </w:p>
    <w:p w14:paraId="288C702E" w14:textId="77777777" w:rsidR="00174291" w:rsidRPr="006C3D81" w:rsidRDefault="00174291" w:rsidP="006C3D81">
      <w:pPr>
        <w:spacing w:line="360" w:lineRule="auto"/>
        <w:jc w:val="both"/>
        <w:rPr>
          <w:sz w:val="22"/>
          <w:szCs w:val="22"/>
        </w:rPr>
      </w:pPr>
    </w:p>
    <w:p w14:paraId="258CB99B" w14:textId="77777777" w:rsidR="00957C0E" w:rsidRPr="00AB4F69" w:rsidRDefault="00957C0E" w:rsidP="00957C0E">
      <w:pPr>
        <w:pStyle w:val="Ttulo2"/>
        <w:numPr>
          <w:ilvl w:val="1"/>
          <w:numId w:val="8"/>
        </w:numPr>
        <w:spacing w:before="0" w:after="0" w:line="360" w:lineRule="auto"/>
        <w:rPr>
          <w:rFonts w:eastAsia="Times New Roman"/>
          <w:szCs w:val="22"/>
          <w:lang w:val="es-CO"/>
        </w:rPr>
      </w:pPr>
      <w:r w:rsidRPr="008847A4">
        <w:rPr>
          <w:rStyle w:val="Ttulo2Car"/>
          <w:rFonts w:cs="Arial"/>
          <w:b/>
          <w:bCs/>
          <w:szCs w:val="22"/>
          <w:lang w:val="es-CO"/>
        </w:rPr>
        <w:t>BENEFICIO ILÍCITO (B)</w:t>
      </w:r>
    </w:p>
    <w:p w14:paraId="22B93631" w14:textId="77777777" w:rsidR="00957C0E" w:rsidRPr="00AB4F69" w:rsidRDefault="00957C0E" w:rsidP="00957C0E">
      <w:pPr>
        <w:spacing w:line="360" w:lineRule="auto"/>
        <w:jc w:val="both"/>
        <w:rPr>
          <w:rFonts w:ascii="Arial" w:hAnsi="Arial" w:cs="Arial"/>
          <w:color w:val="000000"/>
          <w:sz w:val="22"/>
          <w:szCs w:val="22"/>
        </w:rPr>
      </w:pPr>
    </w:p>
    <w:p w14:paraId="3660C932"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Se refiere a la ganancia económica que obtiene el presunto infractor fruto de su conducta. El valor del beneficio ilícito es la cuantía mínima que debe tomar una multa para cumplir su función disuasiva.</w:t>
      </w:r>
    </w:p>
    <w:p w14:paraId="3A13635F" w14:textId="77777777" w:rsidR="00957C0E" w:rsidRPr="00962561" w:rsidRDefault="00957C0E" w:rsidP="00957C0E">
      <w:pPr>
        <w:spacing w:line="360" w:lineRule="auto"/>
        <w:jc w:val="both"/>
        <w:rPr>
          <w:rFonts w:ascii="Arial" w:hAnsi="Arial" w:cs="Arial"/>
          <w:color w:val="FF0000"/>
        </w:rPr>
      </w:pPr>
    </w:p>
    <w:p w14:paraId="14D8160C" w14:textId="77777777" w:rsidR="00957C0E" w:rsidRPr="0064045D" w:rsidRDefault="00957C0E" w:rsidP="00957C0E">
      <w:pPr>
        <w:spacing w:line="360" w:lineRule="auto"/>
        <w:jc w:val="both"/>
        <w:rPr>
          <w:rFonts w:ascii="Arial" w:hAnsi="Arial" w:cs="Arial"/>
          <w:lang w:eastAsia="es-CO"/>
        </w:rPr>
      </w:pPr>
      <m:oMathPara>
        <m:oMathParaPr>
          <m:jc m:val="center"/>
        </m:oMathParaPr>
        <m:oMath>
          <m:r>
            <m:rPr>
              <m:sty m:val="p"/>
            </m:rPr>
            <w:rPr>
              <w:rFonts w:ascii="Cambria Math" w:hAnsi="Cambria Math" w:cs="Arial"/>
              <w:lang w:eastAsia="es-CO"/>
            </w:rPr>
            <m:t>B=</m:t>
          </m:r>
          <m:f>
            <m:fPr>
              <m:ctrlPr>
                <w:rPr>
                  <w:rFonts w:ascii="Cambria Math" w:hAnsi="Cambria Math" w:cs="Arial"/>
                </w:rPr>
              </m:ctrlPr>
            </m:fPr>
            <m:num>
              <m:r>
                <m:rPr>
                  <m:sty m:val="p"/>
                </m:rPr>
                <w:rPr>
                  <w:rFonts w:ascii="Cambria Math" w:hAnsi="Cambria Math" w:cs="Arial"/>
                  <w:lang w:eastAsia="es-CO"/>
                </w:rPr>
                <m:t>Y*(1-p)</m:t>
              </m:r>
            </m:num>
            <m:den>
              <m:r>
                <m:rPr>
                  <m:sty m:val="p"/>
                </m:rPr>
                <w:rPr>
                  <w:rFonts w:ascii="Cambria Math" w:hAnsi="Cambria Math" w:cs="Arial"/>
                  <w:lang w:eastAsia="es-CO"/>
                </w:rPr>
                <m:t>p</m:t>
              </m:r>
            </m:den>
          </m:f>
        </m:oMath>
      </m:oMathPara>
    </w:p>
    <w:p w14:paraId="40D2785E" w14:textId="77777777" w:rsidR="00957C0E" w:rsidRPr="0064045D" w:rsidRDefault="00957C0E" w:rsidP="00957C0E">
      <w:pPr>
        <w:spacing w:line="360" w:lineRule="auto"/>
        <w:jc w:val="both"/>
        <w:rPr>
          <w:rFonts w:ascii="Arial" w:hAnsi="Arial" w:cs="Arial"/>
          <w:vertAlign w:val="subscript"/>
        </w:rPr>
      </w:pPr>
      <m:oMathPara>
        <m:oMathParaPr>
          <m:jc m:val="center"/>
        </m:oMathParaPr>
        <m:oMath>
          <m:r>
            <w:rPr>
              <w:rFonts w:ascii="Cambria Math" w:hAnsi="Cambria Math" w:cs="Arial"/>
              <w:color w:val="000000"/>
            </w:rPr>
            <m:t>Y=</m:t>
          </m:r>
          <m:nary>
            <m:naryPr>
              <m:chr m:val="∑"/>
              <m:subHide m:val="1"/>
              <m:supHide m:val="1"/>
              <m:ctrlPr>
                <w:rPr>
                  <w:rFonts w:ascii="Cambria Math" w:hAnsi="Cambria Math" w:cs="Arial"/>
                  <w:i/>
                  <w:iCs/>
                  <w:color w:val="000000"/>
                </w:rPr>
              </m:ctrlPr>
            </m:naryPr>
            <m:sub/>
            <m:sup/>
            <m:e>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1</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2,</m:t>
                  </m:r>
                </m:sub>
              </m:sSub>
              <m:sSub>
                <m:sSubPr>
                  <m:ctrlPr>
                    <w:rPr>
                      <w:rFonts w:ascii="Cambria Math" w:hAnsi="Cambria Math" w:cs="Arial"/>
                      <w:i/>
                      <w:iCs/>
                      <w:color w:val="000000"/>
                    </w:rPr>
                  </m:ctrlPr>
                </m:sSubPr>
                <m:e>
                  <m:r>
                    <w:rPr>
                      <w:rFonts w:ascii="Cambria Math" w:hAnsi="Cambria Math" w:cs="Arial"/>
                      <w:color w:val="000000"/>
                    </w:rPr>
                    <m:t>,y</m:t>
                  </m:r>
                </m:e>
                <m:sub>
                  <m:r>
                    <w:rPr>
                      <w:rFonts w:ascii="Cambria Math" w:hAnsi="Cambria Math" w:cs="Arial"/>
                      <w:color w:val="000000"/>
                    </w:rPr>
                    <m:t>3</m:t>
                  </m:r>
                </m:sub>
              </m:sSub>
            </m:e>
          </m:nary>
        </m:oMath>
      </m:oMathPara>
    </w:p>
    <w:p w14:paraId="656075DA" w14:textId="77777777" w:rsidR="00957C0E" w:rsidRPr="00962561" w:rsidRDefault="00957C0E" w:rsidP="00957C0E">
      <w:pPr>
        <w:spacing w:line="360" w:lineRule="auto"/>
        <w:jc w:val="both"/>
        <w:rPr>
          <w:rFonts w:ascii="Arial" w:hAnsi="Arial" w:cs="Arial"/>
        </w:rPr>
      </w:pPr>
    </w:p>
    <w:p w14:paraId="409625E1"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Dónde: </w:t>
      </w:r>
    </w:p>
    <w:p w14:paraId="5B3801F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Y: ingreso o percepción económica (costo evitado)</w:t>
      </w:r>
    </w:p>
    <w:p w14:paraId="0EB0BA7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 xml:space="preserve">B: beneficio ilícito que debe cobrarse vía multa </w:t>
      </w:r>
    </w:p>
    <w:p w14:paraId="2CEE87F4"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p: capacidad de detección de la conducta</w:t>
      </w:r>
    </w:p>
    <w:p w14:paraId="55E266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iCs/>
          <w:color w:val="000000"/>
          <w:sz w:val="22"/>
          <w:szCs w:val="22"/>
        </w:rPr>
        <w:tab/>
      </w:r>
    </w:p>
    <w:p w14:paraId="69913A92"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Ingresos directos (Y1)</w:t>
      </w:r>
    </w:p>
    <w:p w14:paraId="0380F0C6" w14:textId="77777777" w:rsidR="00957C0E" w:rsidRPr="00AB4F69" w:rsidRDefault="00957C0E" w:rsidP="00957C0E">
      <w:pPr>
        <w:spacing w:line="360" w:lineRule="auto"/>
        <w:jc w:val="both"/>
        <w:rPr>
          <w:rFonts w:ascii="Arial" w:hAnsi="Arial" w:cs="Arial"/>
          <w:b/>
          <w:iCs/>
          <w:color w:val="000000"/>
          <w:sz w:val="22"/>
          <w:szCs w:val="22"/>
          <w:u w:val="single"/>
        </w:rPr>
      </w:pPr>
    </w:p>
    <w:p w14:paraId="04A18778"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sz w:val="22"/>
          <w:szCs w:val="22"/>
        </w:rPr>
        <w:t xml:space="preserve">“Este tipo de ingresos se mide con base en los ingresos reales del infractor por la realización del hecho. Los casos más característicos se encuentran en los comportamientos de extracción ilegal de recursos (minerales, fauna, flora, etc)”, donde el infractor espera obtener un ingreso económico </w:t>
      </w:r>
      <w:r w:rsidRPr="00AB4F69">
        <w:rPr>
          <w:rFonts w:ascii="Arial" w:hAnsi="Arial" w:cs="Arial"/>
          <w:i/>
          <w:iCs/>
          <w:sz w:val="22"/>
          <w:szCs w:val="22"/>
        </w:rPr>
        <w:lastRenderedPageBreak/>
        <w:t xml:space="preserve">por la venta o comercialización del recurso extraído. En estos casos, el ingreso esperado se encuentra asociado al valor promedio de mercado dl bien que se pretende comercializar.” </w:t>
      </w:r>
    </w:p>
    <w:p w14:paraId="1CFE151F" w14:textId="77777777" w:rsidR="00957C0E" w:rsidRPr="00AB4F69" w:rsidRDefault="00957C0E" w:rsidP="00957C0E">
      <w:pPr>
        <w:spacing w:line="360" w:lineRule="auto"/>
        <w:contextualSpacing/>
        <w:jc w:val="both"/>
        <w:rPr>
          <w:rFonts w:ascii="Arial" w:hAnsi="Arial" w:cs="Arial"/>
          <w:i/>
          <w:iCs/>
          <w:sz w:val="22"/>
          <w:szCs w:val="22"/>
        </w:rPr>
      </w:pPr>
    </w:p>
    <w:p w14:paraId="5A7D1323" w14:textId="0AC09443" w:rsidR="00957C0E" w:rsidRPr="0053793E" w:rsidRDefault="00957C0E" w:rsidP="00957C0E">
      <w:pPr>
        <w:spacing w:line="360" w:lineRule="auto"/>
        <w:contextualSpacing/>
        <w:jc w:val="both"/>
        <w:rPr>
          <w:rFonts w:ascii="Arial" w:hAnsi="Arial" w:cs="Arial"/>
          <w:b/>
          <w:bCs/>
          <w:iCs/>
          <w:sz w:val="22"/>
          <w:szCs w:val="22"/>
        </w:rPr>
      </w:pPr>
      <w:r w:rsidRPr="0053793E">
        <w:rPr>
          <w:rFonts w:ascii="Arial" w:hAnsi="Arial" w:cs="Arial"/>
          <w:b/>
          <w:bCs/>
          <w:iCs/>
          <w:sz w:val="22"/>
          <w:szCs w:val="22"/>
        </w:rPr>
        <w:t xml:space="preserve">Cargo </w:t>
      </w:r>
      <w:r w:rsidR="0053793E" w:rsidRPr="0053793E">
        <w:rPr>
          <w:rFonts w:ascii="Arial" w:hAnsi="Arial" w:cs="Arial"/>
          <w:b/>
          <w:bCs/>
          <w:iCs/>
          <w:sz w:val="22"/>
          <w:szCs w:val="22"/>
        </w:rPr>
        <w:t>segundo</w:t>
      </w:r>
    </w:p>
    <w:p w14:paraId="0B540D7E" w14:textId="77777777" w:rsidR="00957C0E" w:rsidRDefault="00957C0E" w:rsidP="00957C0E">
      <w:pPr>
        <w:spacing w:line="360" w:lineRule="auto"/>
        <w:contextualSpacing/>
        <w:jc w:val="both"/>
        <w:rPr>
          <w:rFonts w:ascii="Arial" w:hAnsi="Arial" w:cs="Arial"/>
          <w:iCs/>
          <w:sz w:val="22"/>
          <w:szCs w:val="22"/>
        </w:rPr>
      </w:pPr>
      <w:r w:rsidRPr="00AB4F69">
        <w:rPr>
          <w:rFonts w:ascii="Arial" w:hAnsi="Arial" w:cs="Arial"/>
          <w:iCs/>
          <w:sz w:val="22"/>
          <w:szCs w:val="22"/>
        </w:rPr>
        <w:t>Se considera que este caso, no implicó la explotación ilícita de un recurso natural o bien de protección ambiental, por tanto, no es posible calcular un ingreso fruto de la infracción a la normatividad ambiental en materia de Publicidad Exterior Visual.</w:t>
      </w:r>
    </w:p>
    <w:p w14:paraId="5C45A87C" w14:textId="77777777" w:rsidR="0053793E" w:rsidRPr="00AB4F69" w:rsidRDefault="0053793E" w:rsidP="00957C0E">
      <w:pPr>
        <w:spacing w:line="360" w:lineRule="auto"/>
        <w:contextualSpacing/>
        <w:jc w:val="both"/>
        <w:rPr>
          <w:rFonts w:ascii="Arial" w:hAnsi="Arial" w:cs="Arial"/>
          <w:iCs/>
          <w:color w:val="FF0000"/>
          <w:sz w:val="22"/>
          <w:szCs w:val="22"/>
        </w:rPr>
      </w:pPr>
    </w:p>
    <w:p w14:paraId="32966434" w14:textId="77777777" w:rsidR="00957C0E" w:rsidRPr="0053793E" w:rsidRDefault="00957C0E" w:rsidP="00957C0E">
      <w:pPr>
        <w:spacing w:line="360" w:lineRule="auto"/>
        <w:jc w:val="center"/>
        <w:rPr>
          <w:rFonts w:ascii="Arial" w:hAnsi="Arial"/>
          <w:b/>
          <w:bCs/>
          <w:sz w:val="22"/>
          <w:szCs w:val="22"/>
          <w:lang w:val="es-CO"/>
        </w:rPr>
      </w:pPr>
      <w:r w:rsidRPr="0053793E">
        <w:rPr>
          <w:rFonts w:ascii="Arial" w:hAnsi="Arial"/>
          <w:b/>
          <w:bCs/>
          <w:sz w:val="22"/>
          <w:szCs w:val="22"/>
          <w:lang w:val="es-CO"/>
        </w:rPr>
        <w:t>y</w:t>
      </w:r>
      <w:r w:rsidRPr="0053793E">
        <w:rPr>
          <w:rFonts w:ascii="Arial" w:hAnsi="Arial"/>
          <w:b/>
          <w:bCs/>
          <w:sz w:val="22"/>
          <w:szCs w:val="22"/>
          <w:vertAlign w:val="subscript"/>
          <w:lang w:val="es-CO"/>
        </w:rPr>
        <w:t>1</w:t>
      </w:r>
      <w:r w:rsidRPr="0053793E">
        <w:rPr>
          <w:rFonts w:ascii="Arial" w:hAnsi="Arial"/>
          <w:b/>
          <w:bCs/>
          <w:sz w:val="22"/>
          <w:szCs w:val="22"/>
          <w:lang w:val="es-CO"/>
        </w:rPr>
        <w:t xml:space="preserve"> = 0</w:t>
      </w:r>
    </w:p>
    <w:p w14:paraId="4E8EF907" w14:textId="77777777" w:rsidR="00957C0E" w:rsidRPr="00AB4F69" w:rsidRDefault="00957C0E" w:rsidP="00957C0E">
      <w:pPr>
        <w:spacing w:line="360" w:lineRule="auto"/>
        <w:jc w:val="both"/>
        <w:rPr>
          <w:rFonts w:ascii="Arial" w:hAnsi="Arial" w:cs="Arial"/>
          <w:b/>
          <w:iCs/>
          <w:color w:val="000000"/>
          <w:sz w:val="22"/>
          <w:szCs w:val="22"/>
          <w:u w:val="single"/>
        </w:rPr>
      </w:pPr>
    </w:p>
    <w:p w14:paraId="5DF46F16"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Costos evitados (y2)</w:t>
      </w:r>
    </w:p>
    <w:p w14:paraId="05568E44" w14:textId="77777777" w:rsidR="00957C0E" w:rsidRPr="00AB4F69" w:rsidRDefault="00957C0E" w:rsidP="00957C0E">
      <w:pPr>
        <w:spacing w:line="360" w:lineRule="auto"/>
        <w:jc w:val="both"/>
        <w:rPr>
          <w:rFonts w:ascii="Arial" w:hAnsi="Arial" w:cs="Arial"/>
          <w:b/>
          <w:iCs/>
          <w:color w:val="000000"/>
          <w:sz w:val="22"/>
          <w:szCs w:val="22"/>
          <w:u w:val="single"/>
        </w:rPr>
      </w:pPr>
    </w:p>
    <w:p w14:paraId="6083F9D7" w14:textId="6CDD9EFD"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“Esta variable cuantifica el ahorro económico por parte del agente al cumplir las normas ambientales y/o los actos administrativos, Es decir, la ganancia que se obtiene al evitar las inversiones exigidas por la norma que sean necesarias para prevenir un grado de afectación ambiental o potencial. Este ahorro se refleja en un aumento en el flujo de caja del infractor, al registrar menos egresos en la cuenta de costos netos.” </w:t>
      </w:r>
    </w:p>
    <w:p w14:paraId="421499C0" w14:textId="77777777" w:rsidR="00957C0E" w:rsidRPr="00AB4F69" w:rsidRDefault="00957C0E" w:rsidP="00957C0E">
      <w:pPr>
        <w:spacing w:line="360" w:lineRule="auto"/>
        <w:jc w:val="both"/>
        <w:rPr>
          <w:rFonts w:ascii="Arial" w:hAnsi="Arial" w:cs="Arial"/>
          <w:i/>
          <w:iCs/>
          <w:color w:val="2F5496" w:themeColor="accent1" w:themeShade="BF"/>
          <w:sz w:val="22"/>
          <w:szCs w:val="22"/>
        </w:rPr>
      </w:pPr>
    </w:p>
    <w:p w14:paraId="2B5B4320" w14:textId="0740E984" w:rsidR="00957C0E" w:rsidRPr="0053793E" w:rsidRDefault="00E53BCD" w:rsidP="00957C0E">
      <w:pPr>
        <w:spacing w:line="360" w:lineRule="auto"/>
        <w:contextualSpacing/>
        <w:jc w:val="both"/>
        <w:rPr>
          <w:rFonts w:ascii="Arial" w:hAnsi="Arial" w:cs="Arial"/>
          <w:b/>
          <w:bCs/>
          <w:iCs/>
          <w:sz w:val="22"/>
          <w:szCs w:val="22"/>
        </w:rPr>
      </w:pPr>
      <w:r w:rsidRPr="0053793E">
        <w:rPr>
          <w:rFonts w:ascii="Arial" w:hAnsi="Arial" w:cs="Arial"/>
          <w:b/>
          <w:bCs/>
          <w:iCs/>
          <w:sz w:val="22"/>
          <w:szCs w:val="22"/>
        </w:rPr>
        <w:t xml:space="preserve">Cargo </w:t>
      </w:r>
      <w:r w:rsidR="0053793E" w:rsidRPr="0053793E">
        <w:rPr>
          <w:rFonts w:ascii="Arial" w:hAnsi="Arial" w:cs="Arial"/>
          <w:b/>
          <w:bCs/>
          <w:iCs/>
          <w:sz w:val="22"/>
          <w:szCs w:val="22"/>
        </w:rPr>
        <w:t>segundo</w:t>
      </w:r>
    </w:p>
    <w:p w14:paraId="443634B6" w14:textId="7D0B14E3" w:rsidR="00957C0E" w:rsidRDefault="00B12C32" w:rsidP="00957C0E">
      <w:pPr>
        <w:spacing w:line="360" w:lineRule="auto"/>
        <w:jc w:val="both"/>
        <w:rPr>
          <w:rFonts w:ascii="Arial" w:hAnsi="Arial" w:cs="Arial"/>
          <w:iCs/>
          <w:sz w:val="22"/>
          <w:szCs w:val="22"/>
        </w:rPr>
      </w:pPr>
      <w:r w:rsidRPr="006061C9">
        <w:rPr>
          <w:rFonts w:ascii="Arial" w:hAnsi="Arial" w:cs="Arial"/>
          <w:iCs/>
          <w:sz w:val="22"/>
          <w:szCs w:val="22"/>
        </w:rPr>
        <w:t>Conforme con la revisión de la documentación obrante en el expediente SDA-08-2015-8540, se establece que la investigada NO obtuvo costos evitados (y2), toda vez que la publicidad no permitida no es objeto de registro de publicidad exterior visual, por lo que para este caso no se considera que exista un costo evitado relacionado con el cargo segundo.</w:t>
      </w:r>
    </w:p>
    <w:p w14:paraId="0DC163BC" w14:textId="77777777" w:rsidR="0053793E" w:rsidRDefault="0053793E" w:rsidP="00957C0E">
      <w:pPr>
        <w:spacing w:line="360" w:lineRule="auto"/>
        <w:jc w:val="both"/>
        <w:rPr>
          <w:rFonts w:ascii="Arial" w:hAnsi="Arial" w:cs="Arial"/>
          <w:iCs/>
          <w:sz w:val="22"/>
          <w:szCs w:val="22"/>
        </w:rPr>
      </w:pPr>
    </w:p>
    <w:p w14:paraId="08E7E301" w14:textId="1AB1F331" w:rsidR="0053793E" w:rsidRPr="0053793E" w:rsidRDefault="0053793E" w:rsidP="0053793E">
      <w:pPr>
        <w:spacing w:line="360" w:lineRule="auto"/>
        <w:jc w:val="center"/>
        <w:rPr>
          <w:rFonts w:ascii="Arial" w:hAnsi="Arial"/>
          <w:b/>
          <w:bCs/>
          <w:sz w:val="22"/>
          <w:szCs w:val="22"/>
          <w:lang w:val="es-CO"/>
        </w:rPr>
      </w:pPr>
      <w:r>
        <w:rPr>
          <w:rFonts w:ascii="Arial" w:hAnsi="Arial"/>
          <w:b/>
          <w:bCs/>
          <w:sz w:val="22"/>
          <w:szCs w:val="22"/>
          <w:lang w:val="es-CO"/>
        </w:rPr>
        <w:t>y</w:t>
      </w:r>
      <w:r>
        <w:rPr>
          <w:rFonts w:ascii="Arial" w:hAnsi="Arial"/>
          <w:b/>
          <w:bCs/>
          <w:sz w:val="22"/>
          <w:szCs w:val="22"/>
          <w:vertAlign w:val="subscript"/>
          <w:lang w:val="es-CO"/>
        </w:rPr>
        <w:t>2</w:t>
      </w:r>
      <w:r w:rsidRPr="0053793E">
        <w:rPr>
          <w:rFonts w:ascii="Arial" w:hAnsi="Arial"/>
          <w:b/>
          <w:bCs/>
          <w:sz w:val="22"/>
          <w:szCs w:val="22"/>
          <w:lang w:val="es-CO"/>
        </w:rPr>
        <w:t xml:space="preserve"> = 0</w:t>
      </w:r>
    </w:p>
    <w:p w14:paraId="7AA9D4EB" w14:textId="77777777" w:rsidR="00957C0E" w:rsidRPr="00AB4F69" w:rsidRDefault="00957C0E" w:rsidP="00957C0E">
      <w:pPr>
        <w:spacing w:line="360" w:lineRule="auto"/>
        <w:jc w:val="center"/>
        <w:rPr>
          <w:rFonts w:ascii="Arial" w:hAnsi="Arial" w:cs="Arial"/>
          <w:b/>
          <w:iCs/>
          <w:color w:val="000000"/>
          <w:sz w:val="22"/>
          <w:szCs w:val="22"/>
          <w:u w:val="single"/>
        </w:rPr>
      </w:pPr>
    </w:p>
    <w:p w14:paraId="605A3EDE"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Ahorros de retraso (y3)</w:t>
      </w:r>
    </w:p>
    <w:p w14:paraId="012AC277" w14:textId="77777777" w:rsidR="00957C0E" w:rsidRPr="00AB4F69" w:rsidRDefault="00957C0E" w:rsidP="00957C0E">
      <w:pPr>
        <w:spacing w:line="360" w:lineRule="auto"/>
        <w:jc w:val="both"/>
        <w:rPr>
          <w:rFonts w:ascii="Arial" w:hAnsi="Arial" w:cs="Arial"/>
          <w:iCs/>
          <w:color w:val="000000"/>
          <w:sz w:val="22"/>
          <w:szCs w:val="22"/>
        </w:rPr>
      </w:pPr>
    </w:p>
    <w:p w14:paraId="6072ED5A"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i/>
          <w:iCs/>
          <w:color w:val="000000"/>
          <w:sz w:val="22"/>
          <w:szCs w:val="22"/>
        </w:rPr>
        <w:t xml:space="preserve">“En los costos de retraso se ha de establecer que se cumplieron la norma ambiental y las actividades e inversiones que de ésta dependían, pero se realizaron con posterioridad a lo exigido </w:t>
      </w:r>
      <w:r w:rsidRPr="00AB4F69">
        <w:rPr>
          <w:rFonts w:ascii="Arial" w:hAnsi="Arial" w:cs="Arial"/>
          <w:i/>
          <w:iCs/>
          <w:color w:val="000000"/>
          <w:sz w:val="22"/>
          <w:szCs w:val="22"/>
        </w:rPr>
        <w:lastRenderedPageBreak/>
        <w:t xml:space="preserve">legalmente. Por tanto, el infractor realiza la inversión requerida pero su utilidad radica en el retraso.” </w:t>
      </w:r>
    </w:p>
    <w:p w14:paraId="34087049" w14:textId="77777777" w:rsidR="00957C0E" w:rsidRPr="00AB4F69" w:rsidRDefault="00957C0E" w:rsidP="00957C0E">
      <w:pPr>
        <w:spacing w:line="360" w:lineRule="auto"/>
        <w:jc w:val="both"/>
        <w:rPr>
          <w:rFonts w:ascii="Arial" w:hAnsi="Arial" w:cs="Arial"/>
          <w:i/>
          <w:iCs/>
          <w:color w:val="000000"/>
          <w:sz w:val="22"/>
          <w:szCs w:val="22"/>
        </w:rPr>
      </w:pPr>
    </w:p>
    <w:p w14:paraId="42C8769D" w14:textId="77B94359" w:rsidR="00957C0E" w:rsidRPr="006E115A" w:rsidRDefault="00957C0E" w:rsidP="00957C0E">
      <w:pPr>
        <w:spacing w:line="360" w:lineRule="auto"/>
        <w:contextualSpacing/>
        <w:jc w:val="both"/>
        <w:rPr>
          <w:rFonts w:ascii="Arial" w:hAnsi="Arial" w:cs="Arial"/>
          <w:b/>
          <w:bCs/>
          <w:iCs/>
          <w:sz w:val="22"/>
          <w:szCs w:val="22"/>
        </w:rPr>
      </w:pPr>
      <w:r w:rsidRPr="006E115A">
        <w:rPr>
          <w:rFonts w:ascii="Arial" w:hAnsi="Arial" w:cs="Arial"/>
          <w:b/>
          <w:bCs/>
          <w:iCs/>
          <w:sz w:val="22"/>
          <w:szCs w:val="22"/>
        </w:rPr>
        <w:t xml:space="preserve">Cargo </w:t>
      </w:r>
      <w:r w:rsidR="006E115A" w:rsidRPr="006E115A">
        <w:rPr>
          <w:rFonts w:ascii="Arial" w:hAnsi="Arial" w:cs="Arial"/>
          <w:b/>
          <w:bCs/>
          <w:iCs/>
          <w:sz w:val="22"/>
          <w:szCs w:val="22"/>
        </w:rPr>
        <w:t>segundo</w:t>
      </w:r>
    </w:p>
    <w:p w14:paraId="5802FB3E" w14:textId="4C8C89CA" w:rsidR="00B12C32" w:rsidRDefault="00B12C32" w:rsidP="00B12C32">
      <w:pPr>
        <w:spacing w:line="360" w:lineRule="auto"/>
        <w:jc w:val="both"/>
        <w:rPr>
          <w:rFonts w:ascii="Arial" w:hAnsi="Arial" w:cs="Arial"/>
          <w:sz w:val="22"/>
          <w:szCs w:val="22"/>
        </w:rPr>
      </w:pPr>
      <w:r w:rsidRPr="009F1DC9">
        <w:rPr>
          <w:rFonts w:ascii="Arial" w:hAnsi="Arial" w:cs="Arial"/>
          <w:iCs/>
          <w:color w:val="000000" w:themeColor="text1"/>
          <w:sz w:val="22"/>
          <w:szCs w:val="22"/>
        </w:rPr>
        <w:t xml:space="preserve">Revisada la documentación obrante en los expedientes SDA-08-2015-8540, se establece que la investigada </w:t>
      </w:r>
      <w:r w:rsidR="006E115A" w:rsidRPr="006E115A">
        <w:rPr>
          <w:rFonts w:ascii="Arial" w:hAnsi="Arial" w:cs="Arial"/>
          <w:iCs/>
          <w:color w:val="000000" w:themeColor="text1"/>
          <w:sz w:val="22"/>
          <w:szCs w:val="22"/>
          <w:u w:val="single"/>
        </w:rPr>
        <w:t>SI</w:t>
      </w:r>
      <w:r w:rsidRPr="006E115A">
        <w:rPr>
          <w:rFonts w:ascii="Arial" w:hAnsi="Arial" w:cs="Arial"/>
          <w:iCs/>
          <w:color w:val="000000" w:themeColor="text1"/>
          <w:sz w:val="22"/>
          <w:szCs w:val="22"/>
          <w:u w:val="single"/>
        </w:rPr>
        <w:t xml:space="preserve"> obtuvo ahorros de retrasos (y3)</w:t>
      </w:r>
      <w:r w:rsidRPr="009F1DC9">
        <w:rPr>
          <w:rFonts w:ascii="Arial" w:hAnsi="Arial" w:cs="Arial"/>
          <w:iCs/>
          <w:color w:val="000000" w:themeColor="text1"/>
          <w:sz w:val="22"/>
          <w:szCs w:val="22"/>
        </w:rPr>
        <w:t xml:space="preserve">, toda vez que, </w:t>
      </w:r>
      <w:r w:rsidR="006E115A">
        <w:rPr>
          <w:rFonts w:ascii="Arial" w:hAnsi="Arial" w:cs="Arial"/>
          <w:iCs/>
          <w:color w:val="000000" w:themeColor="text1"/>
          <w:sz w:val="22"/>
          <w:szCs w:val="22"/>
        </w:rPr>
        <w:t>mediante el radicado</w:t>
      </w:r>
      <w:r w:rsidR="003F6BC5">
        <w:rPr>
          <w:rFonts w:ascii="Arial" w:hAnsi="Arial" w:cs="Arial"/>
          <w:iCs/>
          <w:color w:val="000000" w:themeColor="text1"/>
          <w:sz w:val="22"/>
          <w:szCs w:val="22"/>
        </w:rPr>
        <w:t xml:space="preserve"> </w:t>
      </w:r>
      <w:r w:rsidR="003F6BC5" w:rsidRPr="004A6112">
        <w:rPr>
          <w:rFonts w:ascii="Arial" w:hAnsi="Arial"/>
          <w:bCs/>
          <w:sz w:val="22"/>
          <w:szCs w:val="22"/>
        </w:rPr>
        <w:t>2019ER206779 del 6 de septiembre de 2019</w:t>
      </w:r>
      <w:r w:rsidR="003F6BC5">
        <w:rPr>
          <w:rFonts w:ascii="Arial" w:hAnsi="Arial"/>
          <w:bCs/>
          <w:sz w:val="22"/>
          <w:szCs w:val="22"/>
        </w:rPr>
        <w:t>, el investigado manifiesta haber realizado inversiones posteriores al cumplimiento de la norma ambiental</w:t>
      </w:r>
      <w:r w:rsidRPr="009F1DC9">
        <w:rPr>
          <w:rFonts w:ascii="Arial" w:hAnsi="Arial" w:cs="Arial"/>
          <w:iCs/>
          <w:color w:val="000000" w:themeColor="text1"/>
          <w:sz w:val="22"/>
          <w:szCs w:val="22"/>
        </w:rPr>
        <w:t>,</w:t>
      </w:r>
      <w:r w:rsidR="003F6BC5">
        <w:rPr>
          <w:rFonts w:ascii="Arial" w:hAnsi="Arial" w:cs="Arial"/>
          <w:iCs/>
          <w:color w:val="000000" w:themeColor="text1"/>
          <w:sz w:val="22"/>
          <w:szCs w:val="22"/>
        </w:rPr>
        <w:t xml:space="preserve"> sin embargo, no es posible calcular el valor exacto de estas, por lo cual,</w:t>
      </w:r>
      <w:r w:rsidRPr="009F1DC9">
        <w:rPr>
          <w:rFonts w:ascii="Arial" w:hAnsi="Arial" w:cs="Arial"/>
          <w:iCs/>
          <w:color w:val="000000" w:themeColor="text1"/>
          <w:sz w:val="22"/>
          <w:szCs w:val="22"/>
        </w:rPr>
        <w:t xml:space="preserve"> esta variable es considerada en cero.</w:t>
      </w:r>
    </w:p>
    <w:p w14:paraId="4D5FBADB" w14:textId="77777777" w:rsidR="00957C0E" w:rsidRPr="00AB4F69" w:rsidRDefault="00957C0E" w:rsidP="00957C0E">
      <w:pPr>
        <w:spacing w:line="360" w:lineRule="auto"/>
        <w:jc w:val="both"/>
        <w:rPr>
          <w:rFonts w:ascii="Arial" w:hAnsi="Arial" w:cs="Arial"/>
          <w:sz w:val="22"/>
          <w:szCs w:val="22"/>
        </w:rPr>
      </w:pPr>
    </w:p>
    <w:p w14:paraId="7314D4CB" w14:textId="468ED623" w:rsidR="00957C0E" w:rsidRPr="003F6BC5" w:rsidRDefault="00957C0E" w:rsidP="003F6BC5">
      <w:pPr>
        <w:spacing w:line="360" w:lineRule="auto"/>
        <w:jc w:val="center"/>
        <w:rPr>
          <w:rFonts w:ascii="Arial" w:hAnsi="Arial"/>
          <w:b/>
          <w:bCs/>
          <w:sz w:val="22"/>
          <w:szCs w:val="22"/>
          <w:lang w:val="es-CO"/>
        </w:rPr>
      </w:pPr>
      <w:r w:rsidRPr="003F6BC5">
        <w:rPr>
          <w:rFonts w:ascii="Arial" w:hAnsi="Arial"/>
          <w:b/>
          <w:bCs/>
          <w:sz w:val="22"/>
          <w:szCs w:val="22"/>
          <w:lang w:val="es-CO"/>
        </w:rPr>
        <w:t>y</w:t>
      </w:r>
      <w:r w:rsidRPr="003F6BC5">
        <w:rPr>
          <w:rFonts w:ascii="Arial" w:hAnsi="Arial"/>
          <w:b/>
          <w:bCs/>
          <w:sz w:val="22"/>
          <w:szCs w:val="22"/>
          <w:vertAlign w:val="subscript"/>
          <w:lang w:val="es-CO"/>
        </w:rPr>
        <w:t>3</w:t>
      </w:r>
      <w:r w:rsidRPr="003F6BC5">
        <w:rPr>
          <w:rFonts w:ascii="Arial" w:hAnsi="Arial"/>
          <w:b/>
          <w:bCs/>
          <w:sz w:val="22"/>
          <w:szCs w:val="22"/>
          <w:lang w:val="es-CO"/>
        </w:rPr>
        <w:t xml:space="preserve"> = 0</w:t>
      </w:r>
    </w:p>
    <w:p w14:paraId="0134768C" w14:textId="77777777" w:rsidR="00957C0E" w:rsidRPr="00AB4F69" w:rsidRDefault="00957C0E" w:rsidP="00957C0E">
      <w:pPr>
        <w:spacing w:line="360" w:lineRule="auto"/>
        <w:jc w:val="both"/>
        <w:rPr>
          <w:rFonts w:ascii="Arial" w:hAnsi="Arial" w:cs="Arial"/>
          <w:iCs/>
          <w:color w:val="000000"/>
          <w:sz w:val="22"/>
          <w:szCs w:val="22"/>
        </w:rPr>
      </w:pPr>
    </w:p>
    <w:p w14:paraId="54B483A4" w14:textId="77777777" w:rsidR="00957C0E" w:rsidRPr="00AB4F69" w:rsidRDefault="00957C0E" w:rsidP="00957C0E">
      <w:pPr>
        <w:spacing w:line="360" w:lineRule="auto"/>
        <w:jc w:val="both"/>
        <w:rPr>
          <w:rFonts w:ascii="Arial" w:hAnsi="Arial" w:cs="Arial"/>
          <w:b/>
          <w:iCs/>
          <w:color w:val="000000"/>
          <w:sz w:val="22"/>
          <w:szCs w:val="22"/>
          <w:u w:val="single"/>
        </w:rPr>
      </w:pPr>
      <w:r w:rsidRPr="00AB4F69">
        <w:rPr>
          <w:rFonts w:ascii="Arial" w:hAnsi="Arial" w:cs="Arial"/>
          <w:b/>
          <w:iCs/>
          <w:color w:val="000000"/>
          <w:sz w:val="22"/>
          <w:szCs w:val="22"/>
          <w:u w:val="single"/>
        </w:rPr>
        <w:t>Capacidad de detección de la conducta (p)</w:t>
      </w:r>
    </w:p>
    <w:p w14:paraId="0ADEBA44" w14:textId="77777777" w:rsidR="00174291" w:rsidRDefault="00174291" w:rsidP="00957C0E">
      <w:pPr>
        <w:spacing w:line="360" w:lineRule="auto"/>
        <w:jc w:val="both"/>
        <w:rPr>
          <w:rFonts w:ascii="Arial" w:hAnsi="Arial" w:cs="Arial"/>
          <w:i/>
          <w:iCs/>
          <w:color w:val="000000"/>
          <w:sz w:val="22"/>
          <w:szCs w:val="22"/>
        </w:rPr>
      </w:pPr>
    </w:p>
    <w:p w14:paraId="2C2B1FEB" w14:textId="5EEB7B1C" w:rsidR="00957C0E" w:rsidRPr="00AB4F69" w:rsidRDefault="00957C0E" w:rsidP="00957C0E">
      <w:pPr>
        <w:spacing w:line="360" w:lineRule="auto"/>
        <w:jc w:val="both"/>
        <w:rPr>
          <w:rFonts w:ascii="Arial" w:hAnsi="Arial" w:cs="Arial"/>
          <w:i/>
          <w:iCs/>
          <w:color w:val="000000"/>
          <w:sz w:val="22"/>
          <w:szCs w:val="22"/>
        </w:rPr>
      </w:pPr>
      <w:r w:rsidRPr="00AB4F69">
        <w:rPr>
          <w:rFonts w:ascii="Arial" w:hAnsi="Arial" w:cs="Arial"/>
          <w:i/>
          <w:iCs/>
          <w:color w:val="000000"/>
          <w:sz w:val="22"/>
          <w:szCs w:val="22"/>
        </w:rPr>
        <w:t>“Es la posibilidad de que la autoridad ambiental detecte la ocurrencia de una infracción ambiental.”</w:t>
      </w:r>
    </w:p>
    <w:p w14:paraId="0D744A8C" w14:textId="77777777" w:rsidR="00957C0E" w:rsidRPr="00AB4F69" w:rsidRDefault="00957C0E" w:rsidP="00957C0E">
      <w:pPr>
        <w:spacing w:line="360" w:lineRule="auto"/>
        <w:jc w:val="both"/>
        <w:rPr>
          <w:rFonts w:ascii="Arial" w:hAnsi="Arial" w:cs="Arial"/>
          <w:i/>
          <w:iCs/>
          <w:color w:val="000000"/>
          <w:sz w:val="22"/>
          <w:szCs w:val="22"/>
        </w:rPr>
      </w:pPr>
    </w:p>
    <w:p w14:paraId="415C9DF9" w14:textId="77777777" w:rsidR="00957C0E" w:rsidRPr="00AB4F69" w:rsidRDefault="00957C0E" w:rsidP="00957C0E">
      <w:pPr>
        <w:spacing w:line="360" w:lineRule="auto"/>
        <w:jc w:val="both"/>
        <w:rPr>
          <w:rFonts w:ascii="Arial" w:hAnsi="Arial" w:cs="Arial"/>
          <w:iCs/>
          <w:color w:val="000000"/>
          <w:sz w:val="22"/>
          <w:szCs w:val="22"/>
        </w:rPr>
      </w:pPr>
      <w:r w:rsidRPr="00AB4F69">
        <w:rPr>
          <w:rFonts w:ascii="Arial" w:hAnsi="Arial" w:cs="Arial"/>
          <w:iCs/>
          <w:color w:val="000000"/>
          <w:sz w:val="22"/>
          <w:szCs w:val="22"/>
        </w:rPr>
        <w:t>Se han determinado los siguientes valores para establecer la capacidad de detección de le Autoridad Ambiental:</w:t>
      </w:r>
    </w:p>
    <w:p w14:paraId="19252D61" w14:textId="77777777" w:rsidR="00957C0E" w:rsidRPr="00AB4F69" w:rsidRDefault="00957C0E" w:rsidP="00957C0E">
      <w:pPr>
        <w:spacing w:line="360" w:lineRule="auto"/>
        <w:jc w:val="both"/>
        <w:rPr>
          <w:rFonts w:ascii="Arial" w:hAnsi="Arial" w:cs="Arial"/>
          <w:iCs/>
          <w:color w:val="000000"/>
          <w:sz w:val="22"/>
          <w:szCs w:val="22"/>
        </w:rPr>
      </w:pPr>
    </w:p>
    <w:p w14:paraId="424AA680"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baja: p = 0.40</w:t>
      </w:r>
    </w:p>
    <w:p w14:paraId="44E2422F"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media: p = 0.45</w:t>
      </w:r>
    </w:p>
    <w:p w14:paraId="3711DC11" w14:textId="77777777" w:rsidR="00957C0E" w:rsidRPr="00AB4F69" w:rsidRDefault="00957C0E" w:rsidP="006C3D81">
      <w:pPr>
        <w:pStyle w:val="Prrafodelista"/>
        <w:numPr>
          <w:ilvl w:val="0"/>
          <w:numId w:val="2"/>
        </w:numPr>
        <w:spacing w:line="360" w:lineRule="auto"/>
        <w:jc w:val="both"/>
        <w:rPr>
          <w:rFonts w:ascii="Arial" w:hAnsi="Arial" w:cs="Arial"/>
          <w:iCs/>
          <w:color w:val="000000"/>
          <w:sz w:val="22"/>
          <w:szCs w:val="22"/>
        </w:rPr>
      </w:pPr>
      <w:r w:rsidRPr="00AB4F69">
        <w:rPr>
          <w:rFonts w:ascii="Arial" w:hAnsi="Arial" w:cs="Arial"/>
          <w:iCs/>
          <w:color w:val="000000"/>
          <w:sz w:val="22"/>
          <w:szCs w:val="22"/>
        </w:rPr>
        <w:t>Capacidad de detección alta: p=0.50</w:t>
      </w:r>
    </w:p>
    <w:p w14:paraId="43344D98" w14:textId="77777777" w:rsidR="00957C0E" w:rsidRPr="00AB4F69" w:rsidRDefault="00957C0E" w:rsidP="00957C0E">
      <w:pPr>
        <w:jc w:val="both"/>
        <w:rPr>
          <w:rFonts w:ascii="Arial" w:hAnsi="Arial" w:cs="Arial"/>
          <w:iCs/>
          <w:color w:val="000000"/>
          <w:sz w:val="22"/>
          <w:szCs w:val="22"/>
        </w:rPr>
      </w:pPr>
    </w:p>
    <w:p w14:paraId="38F3E772" w14:textId="2542223B" w:rsidR="00957C0E" w:rsidRPr="00AB4F69" w:rsidRDefault="00957C0E" w:rsidP="003F6BC5">
      <w:pPr>
        <w:spacing w:line="360" w:lineRule="auto"/>
        <w:jc w:val="center"/>
        <w:rPr>
          <w:rFonts w:ascii="Arial" w:hAnsi="Arial" w:cs="Arial"/>
          <w:iCs/>
          <w:color w:val="4472C4" w:themeColor="accent1"/>
          <w:sz w:val="22"/>
          <w:szCs w:val="22"/>
        </w:rPr>
      </w:pPr>
    </w:p>
    <w:p w14:paraId="0002CA4D" w14:textId="020DFD54" w:rsidR="00957C0E" w:rsidRDefault="00957C0E" w:rsidP="00957C0E">
      <w:pPr>
        <w:spacing w:line="360" w:lineRule="auto"/>
        <w:jc w:val="both"/>
        <w:rPr>
          <w:rFonts w:ascii="Arial" w:hAnsi="Arial" w:cs="Arial"/>
          <w:iCs/>
          <w:color w:val="000000" w:themeColor="text1"/>
          <w:sz w:val="22"/>
          <w:szCs w:val="22"/>
        </w:rPr>
      </w:pPr>
      <w:r w:rsidRPr="00AB4F69">
        <w:rPr>
          <w:rFonts w:ascii="Arial" w:hAnsi="Arial" w:cs="Arial"/>
          <w:iCs/>
          <w:color w:val="000000" w:themeColor="text1"/>
          <w:sz w:val="22"/>
          <w:szCs w:val="22"/>
        </w:rPr>
        <w:t xml:space="preserve">Ya que no </w:t>
      </w:r>
      <w:r w:rsidR="003F6BC5">
        <w:rPr>
          <w:rFonts w:ascii="Arial" w:hAnsi="Arial" w:cs="Arial"/>
          <w:iCs/>
          <w:color w:val="000000" w:themeColor="text1"/>
          <w:sz w:val="22"/>
          <w:szCs w:val="22"/>
        </w:rPr>
        <w:t>se determina que exista un</w:t>
      </w:r>
      <w:r w:rsidRPr="00AB4F69">
        <w:rPr>
          <w:rFonts w:ascii="Arial" w:hAnsi="Arial" w:cs="Arial"/>
          <w:iCs/>
          <w:color w:val="000000" w:themeColor="text1"/>
          <w:sz w:val="22"/>
          <w:szCs w:val="22"/>
        </w:rPr>
        <w:t xml:space="preserve"> beneficio ilícito, no se hace necesario el cálculo de esta variable.</w:t>
      </w:r>
    </w:p>
    <w:p w14:paraId="66C699EA" w14:textId="77777777" w:rsidR="003F6BC5" w:rsidRDefault="003F6BC5" w:rsidP="00957C0E">
      <w:pPr>
        <w:spacing w:line="360" w:lineRule="auto"/>
        <w:jc w:val="both"/>
        <w:rPr>
          <w:rFonts w:ascii="Arial" w:hAnsi="Arial" w:cs="Arial"/>
          <w:iCs/>
          <w:color w:val="000000" w:themeColor="text1"/>
          <w:sz w:val="22"/>
          <w:szCs w:val="22"/>
        </w:rPr>
      </w:pPr>
    </w:p>
    <w:p w14:paraId="40D531CA" w14:textId="77777777" w:rsidR="00174291" w:rsidRPr="00AB4F69" w:rsidRDefault="00174291" w:rsidP="00174291">
      <w:pPr>
        <w:spacing w:line="360" w:lineRule="auto"/>
        <w:jc w:val="center"/>
        <w:rPr>
          <w:rFonts w:ascii="Arial" w:hAnsi="Arial" w:cs="Arial"/>
          <w:iCs/>
          <w:color w:val="000000" w:themeColor="text1"/>
          <w:sz w:val="22"/>
          <w:szCs w:val="22"/>
        </w:rPr>
      </w:pPr>
      <w:r w:rsidRPr="00AB4F69">
        <w:rPr>
          <w:rFonts w:ascii="Arial" w:hAnsi="Arial" w:cs="Arial"/>
          <w:b/>
          <w:bCs/>
          <w:color w:val="000000"/>
          <w:sz w:val="22"/>
          <w:szCs w:val="22"/>
        </w:rPr>
        <w:t>B = 0</w:t>
      </w:r>
    </w:p>
    <w:p w14:paraId="4BBA3021" w14:textId="77777777" w:rsidR="00174291" w:rsidRPr="00AB4F69" w:rsidRDefault="00174291" w:rsidP="00957C0E">
      <w:pPr>
        <w:spacing w:line="360" w:lineRule="auto"/>
        <w:jc w:val="both"/>
        <w:rPr>
          <w:rFonts w:ascii="Arial" w:hAnsi="Arial" w:cs="Arial"/>
          <w:iCs/>
          <w:color w:val="000000" w:themeColor="text1"/>
          <w:sz w:val="22"/>
          <w:szCs w:val="22"/>
        </w:rPr>
      </w:pPr>
    </w:p>
    <w:p w14:paraId="3BDC5588" w14:textId="4DE3D704" w:rsidR="00957C0E" w:rsidRDefault="00957C0E" w:rsidP="00957C0E">
      <w:pPr>
        <w:spacing w:line="360" w:lineRule="auto"/>
        <w:jc w:val="both"/>
        <w:rPr>
          <w:rFonts w:ascii="Arial" w:hAnsi="Arial" w:cs="Arial"/>
          <w:b/>
          <w:iCs/>
          <w:color w:val="000000"/>
          <w:sz w:val="22"/>
          <w:szCs w:val="22"/>
        </w:rPr>
      </w:pPr>
    </w:p>
    <w:p w14:paraId="0ECA1C7A" w14:textId="77777777" w:rsidR="00957C0E" w:rsidRPr="0083045E" w:rsidRDefault="00957C0E" w:rsidP="00957C0E">
      <w:pPr>
        <w:pStyle w:val="Ttulo2"/>
        <w:numPr>
          <w:ilvl w:val="1"/>
          <w:numId w:val="8"/>
        </w:numPr>
        <w:spacing w:before="0" w:after="0" w:line="360" w:lineRule="auto"/>
        <w:rPr>
          <w:rStyle w:val="Ttulo2Car"/>
          <w:rFonts w:cs="Arial"/>
          <w:b/>
          <w:bCs/>
          <w:szCs w:val="22"/>
          <w:lang w:val="es-CO"/>
        </w:rPr>
      </w:pPr>
      <w:r w:rsidRPr="0083045E">
        <w:rPr>
          <w:rStyle w:val="Ttulo2Car"/>
          <w:rFonts w:cs="Arial"/>
          <w:b/>
          <w:bCs/>
          <w:szCs w:val="22"/>
          <w:lang w:val="es-CO"/>
        </w:rPr>
        <w:lastRenderedPageBreak/>
        <w:t>TEMPORALIDAD (α)</w:t>
      </w:r>
    </w:p>
    <w:p w14:paraId="7AB31C8E" w14:textId="77777777" w:rsidR="00957C0E" w:rsidRPr="00AB4F69" w:rsidRDefault="00957C0E" w:rsidP="00957C0E">
      <w:pPr>
        <w:spacing w:line="360" w:lineRule="auto"/>
        <w:jc w:val="both"/>
        <w:rPr>
          <w:rFonts w:ascii="Arial" w:hAnsi="Arial" w:cs="Arial"/>
          <w:sz w:val="22"/>
          <w:szCs w:val="22"/>
        </w:rPr>
      </w:pPr>
    </w:p>
    <w:p w14:paraId="445B622E"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 el factor que considera la duración de la infracción ambiental, identificando si ésta se presenta de manera instantánea o continua en el tiempo.</w:t>
      </w:r>
    </w:p>
    <w:p w14:paraId="00D25C73" w14:textId="77777777" w:rsidR="00957C0E" w:rsidRPr="00AB4F69" w:rsidRDefault="00957C0E" w:rsidP="00957C0E">
      <w:pPr>
        <w:spacing w:line="360" w:lineRule="auto"/>
        <w:jc w:val="both"/>
        <w:rPr>
          <w:rFonts w:ascii="Arial" w:hAnsi="Arial" w:cs="Arial"/>
          <w:color w:val="000000"/>
          <w:sz w:val="22"/>
          <w:szCs w:val="22"/>
        </w:rPr>
      </w:pPr>
    </w:p>
    <w:p w14:paraId="2131642C" w14:textId="77777777" w:rsidR="00957C0E" w:rsidRPr="00AB4F69" w:rsidRDefault="00957C0E" w:rsidP="00957C0E">
      <w:pPr>
        <w:spacing w:line="360" w:lineRule="auto"/>
        <w:jc w:val="both"/>
        <w:rPr>
          <w:rFonts w:ascii="Arial" w:hAnsi="Arial" w:cs="Arial"/>
          <w:color w:val="000000"/>
          <w:sz w:val="22"/>
          <w:szCs w:val="22"/>
        </w:rPr>
      </w:pPr>
      <w:r w:rsidRPr="00AB4F69">
        <w:rPr>
          <w:rFonts w:ascii="Arial" w:hAnsi="Arial" w:cs="Arial"/>
          <w:color w:val="000000"/>
          <w:sz w:val="22"/>
          <w:szCs w:val="22"/>
        </w:rPr>
        <w:t>Este valor se encuentra acotado entre 1 y 4, en donde 1 representa una actuación instantánea y 4 una acción sucesiva de 365 días o más</w:t>
      </w:r>
    </w:p>
    <w:p w14:paraId="7EDCAEE5" w14:textId="77777777" w:rsidR="00957C0E" w:rsidRPr="00AB4F69" w:rsidRDefault="00957C0E" w:rsidP="00957C0E">
      <w:pPr>
        <w:spacing w:line="360" w:lineRule="auto"/>
        <w:jc w:val="both"/>
        <w:rPr>
          <w:rFonts w:ascii="Arial" w:hAnsi="Arial" w:cs="Arial"/>
          <w:color w:val="000000"/>
          <w:sz w:val="22"/>
          <w:szCs w:val="22"/>
        </w:rPr>
      </w:pPr>
    </w:p>
    <w:p w14:paraId="732E7466" w14:textId="77777777" w:rsidR="00957C0E" w:rsidRPr="00AB4F69" w:rsidRDefault="00957C0E" w:rsidP="00957C0E">
      <w:pPr>
        <w:spacing w:line="360" w:lineRule="auto"/>
        <w:jc w:val="both"/>
        <w:rPr>
          <w:rFonts w:ascii="Arial" w:hAnsi="Arial" w:cs="Arial"/>
          <w:sz w:val="22"/>
          <w:szCs w:val="22"/>
        </w:rPr>
      </w:pPr>
      <w:r w:rsidRPr="00AB4F69">
        <w:rPr>
          <w:rFonts w:ascii="Arial" w:hAnsi="Arial" w:cs="Arial"/>
          <w:sz w:val="22"/>
          <w:szCs w:val="22"/>
        </w:rPr>
        <w:t xml:space="preserve">La variable alfa (α) se calcula aplicando la siguiente relación: </w:t>
      </w:r>
    </w:p>
    <w:p w14:paraId="5834502F" w14:textId="77777777" w:rsidR="00957C0E" w:rsidRPr="00AB4F69" w:rsidRDefault="00957C0E" w:rsidP="00957C0E">
      <w:pPr>
        <w:spacing w:line="360" w:lineRule="auto"/>
        <w:jc w:val="both"/>
        <w:rPr>
          <w:rFonts w:ascii="Arial" w:hAnsi="Arial" w:cs="Arial"/>
          <w:color w:val="000000" w:themeColor="text1"/>
          <w:sz w:val="22"/>
          <w:szCs w:val="22"/>
        </w:rPr>
      </w:pPr>
    </w:p>
    <w:p w14:paraId="69F500E6" w14:textId="77777777" w:rsidR="00957C0E" w:rsidRPr="00AB4F69" w:rsidRDefault="00957C0E" w:rsidP="00957C0E">
      <w:pPr>
        <w:spacing w:line="360" w:lineRule="auto"/>
        <w:jc w:val="both"/>
        <w:rPr>
          <w:rFonts w:ascii="Arial" w:hAnsi="Arial" w:cs="Arial"/>
          <w:color w:val="000000" w:themeColor="text1"/>
          <w:sz w:val="22"/>
          <w:szCs w:val="22"/>
        </w:rPr>
      </w:pPr>
      <m:oMathPara>
        <m:oMath>
          <m:r>
            <m:rPr>
              <m:sty m:val="p"/>
            </m:rPr>
            <w:rPr>
              <w:rFonts w:ascii="Cambria Math" w:hAnsi="Cambria Math" w:cs="Arial"/>
              <w:color w:val="000000" w:themeColor="text1"/>
              <w:sz w:val="22"/>
              <w:szCs w:val="22"/>
            </w:rPr>
            <m:t>α  =</m:t>
          </m:r>
          <m:d>
            <m:dPr>
              <m:ctrlPr>
                <w:rPr>
                  <w:rFonts w:ascii="Cambria Math" w:hAnsi="Cambria Math" w:cs="Arial"/>
                  <w:color w:val="000000" w:themeColor="text1"/>
                  <w:sz w:val="22"/>
                  <w:szCs w:val="22"/>
                </w:rPr>
              </m:ctrlPr>
            </m:dPr>
            <m:e>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r>
                <m:rPr>
                  <m:sty m:val="p"/>
                </m:rPr>
                <w:rPr>
                  <w:rFonts w:ascii="Cambria Math" w:hAnsi="Cambria Math" w:cs="Arial"/>
                  <w:color w:val="000000" w:themeColor="text1"/>
                  <w:sz w:val="22"/>
                  <w:szCs w:val="22"/>
                </w:rPr>
                <m:t>×d</m:t>
              </m:r>
            </m:e>
          </m:d>
          <m:r>
            <m:rPr>
              <m:sty m:val="p"/>
            </m:rPr>
            <w:rPr>
              <w:rFonts w:ascii="Cambria Math" w:hAnsi="Cambria Math" w:cs="Arial"/>
              <w:color w:val="000000" w:themeColor="text1"/>
              <w:sz w:val="22"/>
              <w:szCs w:val="22"/>
            </w:rPr>
            <m:t>+</m:t>
          </m:r>
          <m:d>
            <m:dPr>
              <m:ctrlPr>
                <w:rPr>
                  <w:rFonts w:ascii="Cambria Math" w:hAnsi="Cambria Math" w:cs="Arial"/>
                  <w:color w:val="000000" w:themeColor="text1"/>
                  <w:sz w:val="22"/>
                  <w:szCs w:val="22"/>
                </w:rPr>
              </m:ctrlPr>
            </m:dPr>
            <m:e>
              <m:r>
                <m:rPr>
                  <m:sty m:val="p"/>
                </m:rPr>
                <w:rPr>
                  <w:rFonts w:ascii="Cambria Math" w:hAnsi="Cambria Math" w:cs="Arial"/>
                  <w:color w:val="000000" w:themeColor="text1"/>
                  <w:sz w:val="22"/>
                  <w:szCs w:val="22"/>
                </w:rPr>
                <m:t xml:space="preserve">1- </m:t>
              </m:r>
              <m:f>
                <m:fPr>
                  <m:ctrlPr>
                    <w:rPr>
                      <w:rFonts w:ascii="Cambria Math" w:hAnsi="Cambria Math" w:cs="Arial"/>
                      <w:color w:val="000000" w:themeColor="text1"/>
                      <w:sz w:val="22"/>
                      <w:szCs w:val="22"/>
                    </w:rPr>
                  </m:ctrlPr>
                </m:fPr>
                <m:num>
                  <m:r>
                    <m:rPr>
                      <m:sty m:val="p"/>
                    </m:rPr>
                    <w:rPr>
                      <w:rFonts w:ascii="Cambria Math" w:hAnsi="Cambria Math" w:cs="Arial"/>
                      <w:color w:val="000000" w:themeColor="text1"/>
                      <w:sz w:val="22"/>
                      <w:szCs w:val="22"/>
                    </w:rPr>
                    <m:t>3</m:t>
                  </m:r>
                </m:num>
                <m:den>
                  <m:r>
                    <m:rPr>
                      <m:sty m:val="p"/>
                    </m:rPr>
                    <w:rPr>
                      <w:rFonts w:ascii="Cambria Math" w:hAnsi="Cambria Math" w:cs="Arial"/>
                      <w:color w:val="000000" w:themeColor="text1"/>
                      <w:sz w:val="22"/>
                      <w:szCs w:val="22"/>
                    </w:rPr>
                    <m:t>364</m:t>
                  </m:r>
                </m:den>
              </m:f>
            </m:e>
          </m:d>
        </m:oMath>
      </m:oMathPara>
    </w:p>
    <w:p w14:paraId="773071FC" w14:textId="77777777" w:rsidR="00957C0E" w:rsidRDefault="00957C0E" w:rsidP="00957C0E">
      <w:pPr>
        <w:spacing w:line="360" w:lineRule="auto"/>
        <w:jc w:val="both"/>
        <w:rPr>
          <w:rFonts w:ascii="Arial" w:hAnsi="Arial" w:cs="Arial"/>
          <w:color w:val="000000" w:themeColor="text1"/>
          <w:sz w:val="22"/>
          <w:szCs w:val="22"/>
          <w:lang w:eastAsia="es-CO"/>
        </w:rPr>
      </w:pPr>
    </w:p>
    <w:p w14:paraId="07A15D1A" w14:textId="77777777" w:rsidR="00A51FAF" w:rsidRPr="00A51FAF" w:rsidRDefault="00A51FAF" w:rsidP="00A51FAF">
      <w:pPr>
        <w:spacing w:line="360" w:lineRule="auto"/>
        <w:jc w:val="both"/>
        <w:rPr>
          <w:rFonts w:ascii="Arial" w:hAnsi="Arial" w:cs="Arial"/>
          <w:bCs/>
          <w:iCs/>
          <w:color w:val="000000" w:themeColor="text1"/>
          <w:sz w:val="22"/>
          <w:szCs w:val="22"/>
          <w:lang w:eastAsia="es-CO"/>
        </w:rPr>
      </w:pPr>
      <w:r w:rsidRPr="00A51FAF">
        <w:rPr>
          <w:rFonts w:ascii="Arial" w:hAnsi="Arial" w:cs="Arial"/>
          <w:bCs/>
          <w:iCs/>
          <w:color w:val="000000" w:themeColor="text1"/>
          <w:sz w:val="22"/>
          <w:szCs w:val="22"/>
          <w:lang w:eastAsia="es-CO"/>
        </w:rPr>
        <w:t>Pese a que en el pliego de cargos se estableció una temporalidad, con el material y la evidencia técnica obrante en el expediente, es pertinente plantear una teoría de una infracción de tracto sucesivo de la siguiente forma:</w:t>
      </w:r>
    </w:p>
    <w:p w14:paraId="2CD66CDA" w14:textId="77777777" w:rsidR="00A51FAF" w:rsidRPr="00AB4F69" w:rsidRDefault="00A51FAF" w:rsidP="00957C0E">
      <w:pPr>
        <w:spacing w:line="360" w:lineRule="auto"/>
        <w:jc w:val="both"/>
        <w:rPr>
          <w:rFonts w:ascii="Arial" w:hAnsi="Arial" w:cs="Arial"/>
          <w:color w:val="000000" w:themeColor="text1"/>
          <w:sz w:val="22"/>
          <w:szCs w:val="22"/>
          <w:lang w:eastAsia="es-CO"/>
        </w:rPr>
      </w:pPr>
    </w:p>
    <w:p w14:paraId="2BDCF4B1" w14:textId="28A78FC1" w:rsidR="00957C0E" w:rsidRPr="003F6BC5" w:rsidRDefault="00957C0E" w:rsidP="00957C0E">
      <w:pPr>
        <w:spacing w:line="360" w:lineRule="auto"/>
        <w:jc w:val="both"/>
        <w:rPr>
          <w:rFonts w:ascii="Arial" w:hAnsi="Arial" w:cs="Arial"/>
          <w:b/>
          <w:iCs/>
          <w:color w:val="000000"/>
          <w:sz w:val="22"/>
          <w:szCs w:val="22"/>
        </w:rPr>
      </w:pPr>
      <w:r w:rsidRPr="00AB4F69">
        <w:rPr>
          <w:rFonts w:ascii="Arial" w:hAnsi="Arial" w:cs="Arial"/>
          <w:b/>
          <w:iCs/>
          <w:color w:val="000000"/>
          <w:sz w:val="22"/>
          <w:szCs w:val="22"/>
        </w:rPr>
        <w:t>Cargo</w:t>
      </w:r>
      <w:r w:rsidR="003F6BC5">
        <w:rPr>
          <w:rFonts w:ascii="Arial" w:hAnsi="Arial" w:cs="Arial"/>
          <w:b/>
          <w:iCs/>
          <w:color w:val="000000"/>
          <w:sz w:val="22"/>
          <w:szCs w:val="22"/>
        </w:rPr>
        <w:t xml:space="preserve"> </w:t>
      </w:r>
      <w:r w:rsidRPr="00AB4F69">
        <w:rPr>
          <w:rFonts w:ascii="Arial" w:hAnsi="Arial" w:cs="Arial"/>
          <w:b/>
          <w:iCs/>
          <w:color w:val="000000"/>
          <w:sz w:val="22"/>
          <w:szCs w:val="22"/>
        </w:rPr>
        <w:t>segundo</w:t>
      </w:r>
    </w:p>
    <w:p w14:paraId="56A3E2A5" w14:textId="2E23D7EE"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Fecha inicial: 18/10/2013, primera visita, donde se identificó la presencia de más de un elemento por fachada</w:t>
      </w:r>
      <w:r w:rsidR="003F6BC5">
        <w:rPr>
          <w:rFonts w:ascii="Arial" w:hAnsi="Arial" w:cs="Arial"/>
          <w:color w:val="000000" w:themeColor="text1"/>
          <w:sz w:val="22"/>
          <w:szCs w:val="22"/>
        </w:rPr>
        <w:t>.</w:t>
      </w:r>
    </w:p>
    <w:p w14:paraId="683AC48E" w14:textId="77777777" w:rsidR="00957C0E" w:rsidRPr="00AB4F69" w:rsidRDefault="00957C0E" w:rsidP="00957C0E">
      <w:pPr>
        <w:spacing w:line="360" w:lineRule="auto"/>
        <w:jc w:val="both"/>
        <w:rPr>
          <w:rFonts w:ascii="Arial" w:hAnsi="Arial" w:cs="Arial"/>
          <w:color w:val="000000" w:themeColor="text1"/>
          <w:sz w:val="22"/>
          <w:szCs w:val="22"/>
        </w:rPr>
      </w:pPr>
    </w:p>
    <w:p w14:paraId="31937C04" w14:textId="5B82A8DF"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Fecha final: 06/09/2019, </w:t>
      </w:r>
      <w:r w:rsidR="003F6BC5">
        <w:rPr>
          <w:rFonts w:ascii="Arial" w:hAnsi="Arial" w:cs="Arial"/>
          <w:color w:val="000000" w:themeColor="text1"/>
          <w:sz w:val="22"/>
          <w:szCs w:val="22"/>
        </w:rPr>
        <w:t xml:space="preserve">fecha en la que se demostró que se </w:t>
      </w:r>
      <w:r w:rsidRPr="00AB4F69">
        <w:rPr>
          <w:rFonts w:ascii="Arial" w:hAnsi="Arial" w:cs="Arial"/>
          <w:color w:val="000000" w:themeColor="text1"/>
          <w:sz w:val="22"/>
          <w:szCs w:val="22"/>
        </w:rPr>
        <w:t>habían sido subsanadas las faltas de la primera visita</w:t>
      </w:r>
      <w:r w:rsidR="003F6BC5">
        <w:rPr>
          <w:rFonts w:ascii="Arial" w:hAnsi="Arial" w:cs="Arial"/>
          <w:color w:val="000000" w:themeColor="text1"/>
          <w:sz w:val="22"/>
          <w:szCs w:val="22"/>
        </w:rPr>
        <w:t xml:space="preserve"> mediante el radicado </w:t>
      </w:r>
      <w:r w:rsidR="003F6BC5" w:rsidRPr="004A6112">
        <w:rPr>
          <w:rFonts w:ascii="Arial" w:hAnsi="Arial"/>
          <w:bCs/>
          <w:sz w:val="22"/>
          <w:szCs w:val="22"/>
        </w:rPr>
        <w:t>2019ER206779 del 6 de septiembre de 2019</w:t>
      </w:r>
      <w:r w:rsidRPr="00AB4F69">
        <w:rPr>
          <w:rFonts w:ascii="Arial" w:hAnsi="Arial" w:cs="Arial"/>
          <w:color w:val="000000" w:themeColor="text1"/>
          <w:sz w:val="22"/>
          <w:szCs w:val="22"/>
        </w:rPr>
        <w:t>.</w:t>
      </w:r>
    </w:p>
    <w:p w14:paraId="020965AC" w14:textId="77777777" w:rsidR="00957C0E" w:rsidRPr="00AB4F69" w:rsidRDefault="00957C0E" w:rsidP="00957C0E">
      <w:pPr>
        <w:spacing w:line="360" w:lineRule="auto"/>
        <w:rPr>
          <w:rFonts w:ascii="Arial" w:hAnsi="Arial" w:cs="Arial"/>
          <w:color w:val="000000" w:themeColor="text1"/>
          <w:sz w:val="22"/>
          <w:szCs w:val="22"/>
        </w:rPr>
      </w:pPr>
    </w:p>
    <w:p w14:paraId="3D8E1E26" w14:textId="77777777" w:rsidR="00957C0E" w:rsidRPr="00AB4F69" w:rsidRDefault="00957C0E" w:rsidP="00957C0E">
      <w:pPr>
        <w:spacing w:line="360" w:lineRule="auto"/>
        <w:rPr>
          <w:rFonts w:ascii="Arial" w:hAnsi="Arial" w:cs="Arial"/>
          <w:color w:val="000000" w:themeColor="text1"/>
          <w:sz w:val="22"/>
          <w:szCs w:val="22"/>
        </w:rPr>
      </w:pPr>
      <w:r w:rsidRPr="00AB4F69">
        <w:rPr>
          <w:rFonts w:ascii="Arial" w:hAnsi="Arial" w:cs="Arial"/>
          <w:color w:val="000000" w:themeColor="text1"/>
          <w:sz w:val="22"/>
          <w:szCs w:val="22"/>
        </w:rPr>
        <w:t xml:space="preserve">Por lo anterior se configura una temporalidad de 2.150 días, por lo tanto:  </w:t>
      </w:r>
    </w:p>
    <w:p w14:paraId="10276729" w14:textId="77777777" w:rsidR="00957C0E" w:rsidRPr="00AB4F69" w:rsidRDefault="00957C0E" w:rsidP="00957C0E">
      <w:pPr>
        <w:spacing w:line="360" w:lineRule="auto"/>
        <w:rPr>
          <w:rFonts w:ascii="Arial" w:hAnsi="Arial" w:cs="Arial"/>
          <w:color w:val="000000" w:themeColor="text1"/>
          <w:sz w:val="22"/>
          <w:szCs w:val="22"/>
        </w:rPr>
      </w:pPr>
    </w:p>
    <w:p w14:paraId="5BBF2807" w14:textId="77777777" w:rsidR="00957C0E" w:rsidRPr="00AB4F69" w:rsidRDefault="00957C0E" w:rsidP="00957C0E">
      <w:pPr>
        <w:spacing w:line="360" w:lineRule="auto"/>
        <w:jc w:val="both"/>
        <w:rPr>
          <w:rFonts w:ascii="Arial" w:hAnsi="Arial" w:cs="Arial"/>
          <w:color w:val="000000" w:themeColor="text1"/>
          <w:sz w:val="22"/>
          <w:szCs w:val="22"/>
        </w:rPr>
      </w:pPr>
      <w:r w:rsidRPr="00AB4F69">
        <w:rPr>
          <w:rFonts w:ascii="Arial" w:hAnsi="Arial" w:cs="Arial"/>
          <w:color w:val="000000" w:themeColor="text1"/>
          <w:sz w:val="22"/>
          <w:szCs w:val="22"/>
        </w:rPr>
        <w:t xml:space="preserve">De acuerdo con lo anterior, la duración del hecho ilícito se presenta de forma continuada superando los 365 días, en tal sentido, la Metodología para el Cálculo de Multas por Infracción a la Normativa Ambiental (MAVDT, 2010) contempla un factor de temporalidad acotado entre 1 y </w:t>
      </w:r>
      <w:r w:rsidRPr="00AB4F69">
        <w:rPr>
          <w:rFonts w:ascii="Arial" w:hAnsi="Arial" w:cs="Arial"/>
          <w:color w:val="000000" w:themeColor="text1"/>
          <w:sz w:val="22"/>
          <w:szCs w:val="22"/>
        </w:rPr>
        <w:lastRenderedPageBreak/>
        <w:t>4, siendo este último valor el correspondiente a una acción sucesiva de 365 días o más, por lo tanto, para el presente caso se tomará como factor de temporalidad el valor de 4.</w:t>
      </w:r>
    </w:p>
    <w:p w14:paraId="4F6F7BDE" w14:textId="77777777" w:rsidR="00957C0E" w:rsidRPr="00AB4F69" w:rsidRDefault="00957C0E" w:rsidP="00957C0E">
      <w:pPr>
        <w:spacing w:line="360" w:lineRule="auto"/>
        <w:rPr>
          <w:rFonts w:ascii="Arial" w:hAnsi="Arial" w:cs="Arial"/>
          <w:color w:val="000000" w:themeColor="text1"/>
          <w:sz w:val="22"/>
          <w:szCs w:val="22"/>
        </w:rPr>
      </w:pPr>
    </w:p>
    <w:p w14:paraId="3879B910" w14:textId="4C1AA339" w:rsidR="006B6511" w:rsidRDefault="00957C0E" w:rsidP="003F6BC5">
      <w:pPr>
        <w:spacing w:line="360" w:lineRule="auto"/>
        <w:jc w:val="center"/>
        <w:rPr>
          <w:rFonts w:ascii="Arial" w:hAnsi="Arial" w:cs="Arial"/>
          <w:b/>
          <w:bCs/>
          <w:color w:val="FF0000"/>
          <w:sz w:val="22"/>
          <w:szCs w:val="22"/>
        </w:rPr>
      </w:pPr>
      <w:r w:rsidRPr="00AB4F69">
        <w:rPr>
          <w:rFonts w:ascii="Arial" w:hAnsi="Arial" w:cs="Arial"/>
          <w:b/>
          <w:bCs/>
          <w:color w:val="000000" w:themeColor="text1"/>
          <w:sz w:val="22"/>
          <w:szCs w:val="22"/>
        </w:rPr>
        <w:t xml:space="preserve">α = </w:t>
      </w:r>
      <w:r w:rsidR="003F6BC5">
        <w:rPr>
          <w:rFonts w:ascii="Arial" w:hAnsi="Arial" w:cs="Arial"/>
          <w:b/>
          <w:bCs/>
          <w:color w:val="000000" w:themeColor="text1"/>
          <w:sz w:val="22"/>
          <w:szCs w:val="22"/>
        </w:rPr>
        <w:t>4</w:t>
      </w:r>
    </w:p>
    <w:p w14:paraId="6AFEB22A" w14:textId="77777777" w:rsidR="003F6BC5" w:rsidRPr="003F6BC5" w:rsidRDefault="003F6BC5" w:rsidP="003F6BC5">
      <w:pPr>
        <w:spacing w:line="360" w:lineRule="auto"/>
        <w:jc w:val="center"/>
        <w:rPr>
          <w:rFonts w:ascii="Arial" w:hAnsi="Arial" w:cs="Arial"/>
          <w:b/>
          <w:bCs/>
          <w:color w:val="FF0000"/>
          <w:sz w:val="22"/>
          <w:szCs w:val="22"/>
        </w:rPr>
      </w:pPr>
    </w:p>
    <w:p w14:paraId="710EABC5" w14:textId="77777777" w:rsidR="00290B2A" w:rsidRPr="000C637A" w:rsidRDefault="00290B2A" w:rsidP="00290B2A">
      <w:pPr>
        <w:pStyle w:val="Ttulo2"/>
        <w:numPr>
          <w:ilvl w:val="1"/>
          <w:numId w:val="8"/>
        </w:numPr>
        <w:spacing w:before="0" w:after="0" w:line="360" w:lineRule="auto"/>
        <w:ind w:left="284" w:hanging="360"/>
        <w:rPr>
          <w:rStyle w:val="Ttulo2Car"/>
          <w:rFonts w:cs="Arial"/>
          <w:b/>
          <w:bCs/>
          <w:szCs w:val="22"/>
          <w:lang w:val="es-CO"/>
        </w:rPr>
      </w:pPr>
      <w:r w:rsidRPr="000C637A">
        <w:rPr>
          <w:rStyle w:val="Ttulo2Car"/>
          <w:rFonts w:cs="Arial"/>
          <w:b/>
          <w:bCs/>
          <w:szCs w:val="22"/>
          <w:lang w:val="es-CO"/>
        </w:rPr>
        <w:t>EVALUACIÓN DE RIESGO (R)</w:t>
      </w:r>
    </w:p>
    <w:p w14:paraId="700E5261" w14:textId="77777777" w:rsidR="006B6511" w:rsidRDefault="006B6511" w:rsidP="00290B2A">
      <w:pPr>
        <w:spacing w:line="360" w:lineRule="auto"/>
        <w:jc w:val="both"/>
        <w:rPr>
          <w:rFonts w:ascii="Arial" w:hAnsi="Arial" w:cs="Arial"/>
          <w:sz w:val="22"/>
          <w:szCs w:val="22"/>
          <w:lang w:val="es-CO" w:eastAsia="es-CO"/>
        </w:rPr>
      </w:pPr>
    </w:p>
    <w:p w14:paraId="5AE09003" w14:textId="30BD7A6C"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aplicación del principio de proporcionalidad, el cálculo del monto de la multa debe ser conforme a la gravedad de la infracción y en los casos en los cuales se evidencie afectación ambiental o riesgo, éste debe ser el elemento central de la graduación y estar ajustado a los topes establecidos por la Ley.</w:t>
      </w:r>
    </w:p>
    <w:p w14:paraId="7401AF35" w14:textId="77777777" w:rsidR="00290B2A" w:rsidRPr="0040463C" w:rsidRDefault="00290B2A" w:rsidP="00290B2A">
      <w:pPr>
        <w:spacing w:line="360" w:lineRule="auto"/>
        <w:jc w:val="both"/>
        <w:rPr>
          <w:rFonts w:ascii="Arial" w:hAnsi="Arial" w:cs="Arial"/>
          <w:sz w:val="22"/>
          <w:szCs w:val="22"/>
          <w:lang w:val="es-CO" w:eastAsia="es-CO"/>
        </w:rPr>
      </w:pPr>
    </w:p>
    <w:p w14:paraId="7FAB8893" w14:textId="6D99B480"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De acuerdo con la comunicación ANLA 4120-E2-298</w:t>
      </w:r>
      <w:r w:rsidR="003F6BC5">
        <w:rPr>
          <w:rFonts w:ascii="Arial" w:hAnsi="Arial" w:cs="Arial"/>
          <w:sz w:val="22"/>
          <w:szCs w:val="22"/>
          <w:lang w:val="es-CO" w:eastAsia="es-CO"/>
        </w:rPr>
        <w:t>0</w:t>
      </w:r>
      <w:r w:rsidRPr="0040463C">
        <w:rPr>
          <w:rFonts w:ascii="Arial" w:hAnsi="Arial" w:cs="Arial"/>
          <w:sz w:val="22"/>
          <w:szCs w:val="22"/>
          <w:lang w:val="es-CO" w:eastAsia="es-CO"/>
        </w:rPr>
        <w:t>7 de 23 de julio de 2014, se indicó.</w:t>
      </w:r>
    </w:p>
    <w:p w14:paraId="72A36736" w14:textId="77777777" w:rsidR="00290B2A" w:rsidRPr="0040463C" w:rsidRDefault="00290B2A" w:rsidP="00290B2A">
      <w:pPr>
        <w:spacing w:line="360" w:lineRule="auto"/>
        <w:jc w:val="both"/>
        <w:rPr>
          <w:rFonts w:ascii="Arial" w:hAnsi="Arial" w:cs="Arial"/>
          <w:sz w:val="22"/>
          <w:szCs w:val="22"/>
          <w:lang w:val="es-CO" w:eastAsia="es-CO"/>
        </w:rPr>
      </w:pPr>
    </w:p>
    <w:p w14:paraId="01BB6D8B"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En el marco de las infracciones ambientales se presentan tres escenarios:</w:t>
      </w:r>
    </w:p>
    <w:p w14:paraId="0E6628C5" w14:textId="77777777" w:rsidR="00290B2A" w:rsidRPr="0078173E" w:rsidRDefault="00290B2A" w:rsidP="00290B2A">
      <w:pPr>
        <w:spacing w:line="360" w:lineRule="auto"/>
        <w:jc w:val="both"/>
        <w:rPr>
          <w:rFonts w:ascii="Arial" w:hAnsi="Arial" w:cs="Arial"/>
          <w:i/>
          <w:iCs/>
          <w:sz w:val="22"/>
          <w:szCs w:val="22"/>
          <w:lang w:val="es-CO" w:eastAsia="es-CO"/>
        </w:rPr>
      </w:pPr>
    </w:p>
    <w:p w14:paraId="0036B4AF"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1. Infracciones que originaron afectación ambiental</w:t>
      </w:r>
    </w:p>
    <w:p w14:paraId="4DBE6102"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2. Infracciones que no se concretaron en afectaciones ambientales, pero expusieron o pusieron en riesgo algún o algunos bienes de protección ambientales.</w:t>
      </w:r>
    </w:p>
    <w:p w14:paraId="1B9C75DA"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3. Meras infracciones ambientales —Solo son incumplimientos ambientales, que no repercuten en bienes de protección ambientales.</w:t>
      </w:r>
    </w:p>
    <w:p w14:paraId="5C61F22D" w14:textId="77777777" w:rsidR="00290B2A" w:rsidRPr="0078173E" w:rsidRDefault="00290B2A" w:rsidP="00290B2A">
      <w:pPr>
        <w:spacing w:line="360" w:lineRule="auto"/>
        <w:jc w:val="both"/>
        <w:rPr>
          <w:rFonts w:ascii="Arial" w:hAnsi="Arial" w:cs="Arial"/>
          <w:i/>
          <w:iCs/>
          <w:sz w:val="22"/>
          <w:szCs w:val="22"/>
          <w:lang w:val="es-CO" w:eastAsia="es-CO"/>
        </w:rPr>
      </w:pPr>
    </w:p>
    <w:p w14:paraId="34949B37" w14:textId="77777777" w:rsidR="00290B2A" w:rsidRPr="0078173E" w:rsidRDefault="00290B2A" w:rsidP="00290B2A">
      <w:pPr>
        <w:spacing w:line="360" w:lineRule="auto"/>
        <w:jc w:val="both"/>
        <w:rPr>
          <w:rFonts w:ascii="Arial" w:hAnsi="Arial" w:cs="Arial"/>
          <w:i/>
          <w:iCs/>
          <w:sz w:val="22"/>
          <w:szCs w:val="22"/>
          <w:lang w:val="es-CO" w:eastAsia="es-CO"/>
        </w:rPr>
      </w:pPr>
      <w:r w:rsidRPr="0078173E">
        <w:rPr>
          <w:rFonts w:ascii="Arial" w:hAnsi="Arial" w:cs="Arial"/>
          <w:i/>
          <w:iCs/>
          <w:sz w:val="22"/>
          <w:szCs w:val="22"/>
          <w:lang w:val="es-CO" w:eastAsia="es-CO"/>
        </w:rPr>
        <w:t xml:space="preserve">Los dos primeros escenarios se encuentran establecidos en la resolución 2086 de 2010 y desarrollados en el Manual Conceptual Manual Conceptual y Procedimental de la Metodología para el Cálculo de Multas por Infracción a la Normatividad Ambiental. (...)”. </w:t>
      </w:r>
    </w:p>
    <w:p w14:paraId="441351EA" w14:textId="77777777" w:rsidR="00290B2A" w:rsidRPr="0040463C" w:rsidRDefault="00290B2A" w:rsidP="00290B2A">
      <w:pPr>
        <w:spacing w:line="360" w:lineRule="auto"/>
        <w:jc w:val="both"/>
        <w:rPr>
          <w:rFonts w:ascii="Arial" w:hAnsi="Arial" w:cs="Arial"/>
          <w:sz w:val="22"/>
          <w:szCs w:val="22"/>
          <w:lang w:val="es-CO" w:eastAsia="es-CO"/>
        </w:rPr>
      </w:pPr>
    </w:p>
    <w:p w14:paraId="073213EF" w14:textId="77777777" w:rsidR="00DE3A57" w:rsidRDefault="00290B2A" w:rsidP="00CB2A91">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 xml:space="preserve">Ahora bien, de acuerdo con el memorando 2025IE170348 de 30 de julio de 2025 emitido por la Subdirección de Calidad del Aire, Auditiva y Visual - SCAAV de la Secretaría Distrital de Ambiente, en donde se indica que para el caso del componente de Publicidad Exterior Visual, podría configurarse un incumplimiento de las disposiciones contenidas en los Acuerdos Distritales </w:t>
      </w:r>
      <w:r w:rsidRPr="0040463C">
        <w:rPr>
          <w:rFonts w:ascii="Arial" w:hAnsi="Arial" w:cs="Arial"/>
          <w:sz w:val="22"/>
          <w:szCs w:val="22"/>
          <w:lang w:val="es-CO" w:eastAsia="es-CO"/>
        </w:rPr>
        <w:lastRenderedPageBreak/>
        <w:t xml:space="preserve">01 de 19981, 12 de 20002, 610 de 20153 y Acuerdo 927 de 20244 y Decretos Distritales 959 de 20005 y 506 de 20036 y otras disposiciones distritales. </w:t>
      </w:r>
    </w:p>
    <w:p w14:paraId="7D5A1B9A" w14:textId="77777777" w:rsidR="00DE3A57" w:rsidRDefault="00DE3A57" w:rsidP="00CB2A91">
      <w:pPr>
        <w:spacing w:line="360" w:lineRule="auto"/>
        <w:jc w:val="both"/>
        <w:rPr>
          <w:rFonts w:ascii="Arial" w:hAnsi="Arial" w:cs="Arial"/>
          <w:sz w:val="22"/>
          <w:szCs w:val="22"/>
          <w:lang w:val="es-CO" w:eastAsia="es-CO"/>
        </w:rPr>
      </w:pPr>
    </w:p>
    <w:p w14:paraId="343A5C0B" w14:textId="1DF0B333" w:rsidR="00290B2A" w:rsidRPr="0040463C" w:rsidRDefault="00DE3A57" w:rsidP="00CB2A91">
      <w:pPr>
        <w:spacing w:line="360" w:lineRule="auto"/>
        <w:jc w:val="both"/>
        <w:rPr>
          <w:rFonts w:ascii="Arial" w:hAnsi="Arial" w:cs="Arial"/>
          <w:sz w:val="22"/>
          <w:szCs w:val="22"/>
          <w:lang w:val="es-CO" w:eastAsia="es-CO"/>
        </w:rPr>
      </w:pPr>
      <w:r>
        <w:rPr>
          <w:rFonts w:ascii="Arial" w:hAnsi="Arial" w:cs="Arial"/>
          <w:sz w:val="22"/>
          <w:szCs w:val="22"/>
          <w:lang w:val="es-CO" w:eastAsia="es-CO"/>
        </w:rPr>
        <w:t>De acuerdo con lo anterior, se puede inferir que para generar un riesgo se requiere de una gran cantidad de elementos publicitarios que no cumplan con las características técnicas y legales, por esta razón el presente caso se evalúa como una mera infracción ambiental por incumplimiento normativo.</w:t>
      </w:r>
    </w:p>
    <w:p w14:paraId="3DE9EA43" w14:textId="77777777" w:rsidR="00290B2A" w:rsidRPr="0040463C" w:rsidRDefault="00290B2A" w:rsidP="00290B2A">
      <w:pPr>
        <w:spacing w:line="360" w:lineRule="auto"/>
        <w:jc w:val="both"/>
        <w:rPr>
          <w:rFonts w:ascii="Arial" w:hAnsi="Arial" w:cs="Arial"/>
          <w:sz w:val="22"/>
          <w:szCs w:val="22"/>
          <w:lang w:val="es-CO" w:eastAsia="es-CO"/>
        </w:rPr>
      </w:pPr>
    </w:p>
    <w:p w14:paraId="51CCE521"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En este sentido se debe aplicar el tercer escenario, el cual aun cuando no quedó cubierto por el Manual Conceptual y Procedimental de la Metodología para el Cálculo de Multas por Infracción a la Normatividad Ambiental, pero sí está regulado por el Decreto 3678 de 2010, al establecerse los criterios que debe cumplir al imponerse una sanción tipo Multa, por lo que para el tercer escenario se procede a consultar el Informe Final del Convenio Especial de Cooperación Científica y Tecnológica Nº 16F suscrito entre el Fondo Nacional Ambiental –FONAM y la Universidad de Antioquia, denominado “PROYECTO: DESARROLLO DE UNA METODOLOGÍA PARA EL CÁLCULO DE SANCIONES PECUNIARIAS, DERIVADAS DE LAS INFRACCIONES A LA NORMATIVIDAD AMBIENTAL O POR DAÑO AMBIENTAL” que es el insumo para el desarrollo de la Metodología para el cálculo de multas desarrollado en la Resolución 2086 de 2010, en el que se tiene lo siguiente:</w:t>
      </w:r>
    </w:p>
    <w:p w14:paraId="3C7F0632" w14:textId="77777777" w:rsidR="00290B2A" w:rsidRPr="0040463C" w:rsidRDefault="00290B2A" w:rsidP="00290B2A">
      <w:pPr>
        <w:spacing w:line="360" w:lineRule="auto"/>
        <w:jc w:val="both"/>
        <w:rPr>
          <w:rFonts w:ascii="Arial" w:hAnsi="Arial" w:cs="Arial"/>
          <w:sz w:val="22"/>
          <w:szCs w:val="22"/>
          <w:lang w:val="es-CO" w:eastAsia="es-CO"/>
        </w:rPr>
      </w:pPr>
    </w:p>
    <w:p w14:paraId="701D7285" w14:textId="77777777" w:rsidR="00290B2A" w:rsidRPr="00C124C5" w:rsidRDefault="00290B2A" w:rsidP="00290B2A">
      <w:pPr>
        <w:spacing w:line="360" w:lineRule="auto"/>
        <w:jc w:val="both"/>
        <w:rPr>
          <w:rFonts w:ascii="Arial" w:hAnsi="Arial" w:cs="Arial"/>
          <w:i/>
          <w:iCs/>
          <w:sz w:val="22"/>
          <w:szCs w:val="22"/>
          <w:lang w:val="es-CO" w:eastAsia="es-CO"/>
        </w:rPr>
      </w:pPr>
      <w:r w:rsidRPr="00C124C5">
        <w:rPr>
          <w:rFonts w:ascii="Arial" w:hAnsi="Arial" w:cs="Arial"/>
          <w:i/>
          <w:iCs/>
          <w:sz w:val="22"/>
          <w:szCs w:val="22"/>
          <w:lang w:val="es-CO" w:eastAsia="es-CO"/>
        </w:rPr>
        <w:t xml:space="preserve">“Es importante tener en cuenta que en el caso en que la infracción no genere potencialmente ningún tipo de impacto, el riesgo tomará valores entre 1 y 3, según la GRAVEDAD del incumplimiento a la norma, es decir, 1≤r≤3 (...)”. </w:t>
      </w:r>
    </w:p>
    <w:p w14:paraId="3CC8ECA4" w14:textId="77777777" w:rsidR="00290B2A" w:rsidRPr="0040463C" w:rsidRDefault="00290B2A" w:rsidP="00290B2A">
      <w:pPr>
        <w:spacing w:line="360" w:lineRule="auto"/>
        <w:jc w:val="both"/>
        <w:rPr>
          <w:rFonts w:ascii="Arial" w:hAnsi="Arial" w:cs="Arial"/>
          <w:sz w:val="22"/>
          <w:szCs w:val="22"/>
          <w:lang w:val="es-CO" w:eastAsia="es-CO"/>
        </w:rPr>
      </w:pPr>
    </w:p>
    <w:p w14:paraId="2717774C" w14:textId="3CAEA16B"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Así las cosas, de acuerdo con lo establecido en la comunicación ANLA para determinar la lesividad de la infracción, para este caso en específico teniendo en cuenta la existencia de riesgos latentes señalados por la SCAAV y que se trata de elementos PEV en condiciones prohibidas</w:t>
      </w:r>
      <w:r w:rsidR="003F6BC5">
        <w:rPr>
          <w:rFonts w:ascii="Arial" w:hAnsi="Arial" w:cs="Arial"/>
          <w:sz w:val="22"/>
          <w:szCs w:val="22"/>
          <w:lang w:val="es-CO" w:eastAsia="es-CO"/>
        </w:rPr>
        <w:t>.</w:t>
      </w:r>
    </w:p>
    <w:p w14:paraId="4A487839" w14:textId="77777777" w:rsidR="00290B2A" w:rsidRPr="0040463C" w:rsidRDefault="00290B2A" w:rsidP="00290B2A">
      <w:pPr>
        <w:spacing w:line="360" w:lineRule="auto"/>
        <w:jc w:val="both"/>
        <w:rPr>
          <w:rFonts w:ascii="Arial" w:hAnsi="Arial" w:cs="Arial"/>
          <w:sz w:val="22"/>
          <w:szCs w:val="22"/>
          <w:lang w:val="es-CO" w:eastAsia="es-CO"/>
        </w:rPr>
      </w:pPr>
    </w:p>
    <w:p w14:paraId="593905D6" w14:textId="77777777" w:rsidR="00290B2A" w:rsidRPr="0040463C"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Por lo tanto, se establece así:</w:t>
      </w:r>
    </w:p>
    <w:p w14:paraId="7BA1C87E" w14:textId="77777777" w:rsidR="00290B2A" w:rsidRPr="0040463C" w:rsidRDefault="00290B2A" w:rsidP="00290B2A">
      <w:pPr>
        <w:spacing w:line="360" w:lineRule="auto"/>
        <w:jc w:val="both"/>
        <w:rPr>
          <w:rFonts w:ascii="Arial" w:hAnsi="Arial" w:cs="Arial"/>
          <w:sz w:val="22"/>
          <w:szCs w:val="22"/>
          <w:lang w:val="es-CO" w:eastAsia="es-CO"/>
        </w:rPr>
      </w:pPr>
    </w:p>
    <w:p w14:paraId="08957D3E" w14:textId="77777777" w:rsidR="00290B2A" w:rsidRPr="0040463C" w:rsidRDefault="00290B2A" w:rsidP="00290B2A">
      <w:pPr>
        <w:spacing w:line="360" w:lineRule="auto"/>
        <w:jc w:val="center"/>
        <w:rPr>
          <w:rFonts w:ascii="Arial" w:hAnsi="Arial" w:cs="Arial"/>
          <w:sz w:val="22"/>
          <w:szCs w:val="22"/>
          <w:lang w:val="es-CO" w:eastAsia="es-CO"/>
        </w:rPr>
      </w:pPr>
      <w:r>
        <w:rPr>
          <w:rFonts w:ascii="Arial" w:hAnsi="Arial" w:cs="Arial"/>
          <w:sz w:val="22"/>
          <w:szCs w:val="22"/>
          <w:lang w:val="es-CO" w:eastAsia="es-CO"/>
        </w:rPr>
        <w:lastRenderedPageBreak/>
        <w:t xml:space="preserve">r = 3  </w:t>
      </w:r>
    </w:p>
    <w:p w14:paraId="69F2638D" w14:textId="77777777" w:rsidR="00290B2A" w:rsidRPr="0040463C" w:rsidRDefault="00290B2A" w:rsidP="00290B2A">
      <w:pPr>
        <w:spacing w:line="360" w:lineRule="auto"/>
        <w:jc w:val="both"/>
        <w:rPr>
          <w:rFonts w:ascii="Arial" w:hAnsi="Arial" w:cs="Arial"/>
          <w:sz w:val="22"/>
          <w:szCs w:val="22"/>
          <w:lang w:val="es-CO" w:eastAsia="es-CO"/>
        </w:rPr>
      </w:pPr>
    </w:p>
    <w:p w14:paraId="12E202A0" w14:textId="77777777" w:rsidR="00290B2A" w:rsidRDefault="00290B2A" w:rsidP="00290B2A">
      <w:pPr>
        <w:spacing w:line="360" w:lineRule="auto"/>
        <w:jc w:val="both"/>
        <w:rPr>
          <w:rFonts w:ascii="Arial" w:hAnsi="Arial" w:cs="Arial"/>
          <w:sz w:val="22"/>
          <w:szCs w:val="22"/>
          <w:lang w:val="es-CO" w:eastAsia="es-CO"/>
        </w:rPr>
      </w:pPr>
      <w:r w:rsidRPr="0040463C">
        <w:rPr>
          <w:rFonts w:ascii="Arial" w:hAnsi="Arial" w:cs="Arial"/>
          <w:sz w:val="22"/>
          <w:szCs w:val="22"/>
          <w:lang w:val="es-CO" w:eastAsia="es-CO"/>
        </w:rPr>
        <w:t>Obtenido el valor de riesgo asociado al incumplimiento ambiental, se debe determinar el valor monetario del mismo, a partir de la siguiente ecuación:</w:t>
      </w:r>
    </w:p>
    <w:p w14:paraId="038B64E8" w14:textId="77777777" w:rsidR="00290B2A" w:rsidRPr="0040463C" w:rsidRDefault="00290B2A" w:rsidP="00290B2A">
      <w:pPr>
        <w:spacing w:line="360" w:lineRule="auto"/>
        <w:jc w:val="both"/>
        <w:rPr>
          <w:rFonts w:ascii="Arial" w:hAnsi="Arial" w:cs="Arial"/>
          <w:sz w:val="22"/>
          <w:szCs w:val="22"/>
          <w:lang w:val="es-CO" w:eastAsia="es-CO"/>
        </w:rPr>
      </w:pPr>
    </w:p>
    <w:p w14:paraId="15AAD547" w14:textId="77777777" w:rsidR="00290B2A" w:rsidRPr="0057084E" w:rsidRDefault="00290B2A" w:rsidP="00290B2A">
      <w:pPr>
        <w:spacing w:line="360" w:lineRule="auto"/>
        <w:jc w:val="center"/>
        <w:rPr>
          <w:rFonts w:ascii="Arial" w:hAnsi="Arial"/>
          <w:sz w:val="22"/>
          <w:szCs w:val="22"/>
          <w:lang w:val="es-CO"/>
        </w:rPr>
      </w:pPr>
      <m:oMathPara>
        <m:oMath>
          <m:r>
            <m:rPr>
              <m:sty m:val="p"/>
            </m:rPr>
            <w:rPr>
              <w:rFonts w:ascii="Cambria Math" w:hAnsi="Cambria Math"/>
              <w:sz w:val="22"/>
              <w:szCs w:val="22"/>
              <w:lang w:val="es-CO"/>
            </w:rPr>
            <m:t>R=</m:t>
          </m:r>
          <m:d>
            <m:dPr>
              <m:ctrlPr>
                <w:rPr>
                  <w:rFonts w:ascii="Cambria Math" w:hAnsi="Cambria Math"/>
                  <w:sz w:val="22"/>
                  <w:szCs w:val="22"/>
                  <w:lang w:val="es-CO"/>
                </w:rPr>
              </m:ctrlPr>
            </m:dPr>
            <m:e>
              <m:r>
                <m:rPr>
                  <m:sty m:val="p"/>
                </m:rPr>
                <w:rPr>
                  <w:rFonts w:ascii="Cambria Math" w:hAnsi="Cambria Math"/>
                  <w:sz w:val="22"/>
                  <w:szCs w:val="22"/>
                  <w:lang w:val="es-CO"/>
                </w:rPr>
                <m:t>11,03 x SMMLV</m:t>
              </m:r>
            </m:e>
          </m:d>
          <m:r>
            <m:rPr>
              <m:sty m:val="p"/>
            </m:rPr>
            <w:rPr>
              <w:rFonts w:ascii="Cambria Math" w:hAnsi="Cambria Math"/>
              <w:sz w:val="22"/>
              <w:szCs w:val="22"/>
              <w:lang w:val="es-CO"/>
            </w:rPr>
            <m:t xml:space="preserve"> r</m:t>
          </m:r>
        </m:oMath>
      </m:oMathPara>
    </w:p>
    <w:p w14:paraId="55C4B2B9" w14:textId="77777777" w:rsidR="00290B2A" w:rsidRPr="0057084E" w:rsidRDefault="00290B2A" w:rsidP="00290B2A">
      <w:pPr>
        <w:spacing w:line="360" w:lineRule="auto"/>
        <w:jc w:val="both"/>
        <w:rPr>
          <w:rFonts w:ascii="Arial" w:hAnsi="Arial"/>
          <w:sz w:val="22"/>
          <w:szCs w:val="22"/>
          <w:lang w:val="es-CO"/>
        </w:rPr>
      </w:pPr>
    </w:p>
    <w:p w14:paraId="76094A4E"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Donde:</w:t>
      </w:r>
    </w:p>
    <w:p w14:paraId="5D74902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Valor monetaria de la importancia del riesgo</w:t>
      </w:r>
    </w:p>
    <w:p w14:paraId="5BCA8E0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 xml:space="preserve">SMMLV = Salario mínimo mensual legal vigente </w:t>
      </w:r>
    </w:p>
    <w:p w14:paraId="04B72099"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r = Riesgo</w:t>
      </w:r>
    </w:p>
    <w:p w14:paraId="006A4BB4" w14:textId="77777777" w:rsidR="00290B2A" w:rsidRPr="0057084E" w:rsidRDefault="00290B2A" w:rsidP="00290B2A">
      <w:pPr>
        <w:spacing w:line="360" w:lineRule="auto"/>
        <w:jc w:val="both"/>
        <w:rPr>
          <w:rFonts w:ascii="Arial" w:hAnsi="Arial"/>
          <w:sz w:val="22"/>
          <w:szCs w:val="22"/>
          <w:lang w:val="es-CO"/>
        </w:rPr>
      </w:pPr>
      <w:r w:rsidRPr="0057084E">
        <w:rPr>
          <w:rFonts w:ascii="Arial" w:hAnsi="Arial"/>
          <w:sz w:val="22"/>
          <w:szCs w:val="22"/>
          <w:lang w:val="es-CO"/>
        </w:rPr>
        <w:t>Se procede a calcular el valor monetario de la importancia del riesgo, teniendo en cuenta que el SMMLV es de $ 1.423.500 al 2025 según la página oficial del Ministerio de Trabajo.</w:t>
      </w:r>
    </w:p>
    <w:p w14:paraId="08E6DBC3" w14:textId="77777777" w:rsidR="00290B2A" w:rsidRPr="0057084E" w:rsidRDefault="00290B2A" w:rsidP="00290B2A">
      <w:pPr>
        <w:spacing w:line="360" w:lineRule="auto"/>
        <w:jc w:val="both"/>
        <w:rPr>
          <w:rFonts w:ascii="Arial" w:hAnsi="Arial"/>
          <w:sz w:val="22"/>
          <w:szCs w:val="22"/>
          <w:lang w:val="es-CO"/>
        </w:rPr>
      </w:pPr>
    </w:p>
    <w:p w14:paraId="02C5C131" w14:textId="70676AB3" w:rsidR="00290B2A" w:rsidRPr="0057084E" w:rsidRDefault="00290B2A" w:rsidP="003F6BC5">
      <w:pPr>
        <w:spacing w:line="360" w:lineRule="auto"/>
        <w:jc w:val="center"/>
        <w:rPr>
          <w:rFonts w:ascii="Arial" w:hAnsi="Arial" w:cs="Arial"/>
          <w:color w:val="FF0000"/>
          <w:sz w:val="22"/>
          <w:szCs w:val="22"/>
        </w:rPr>
      </w:pPr>
      <w:r w:rsidRPr="0057084E">
        <w:rPr>
          <w:rFonts w:ascii="Arial" w:hAnsi="Arial"/>
          <w:sz w:val="22"/>
          <w:szCs w:val="22"/>
        </w:rPr>
        <w:t>R = 11,03 x $1.423.500 x 3</w:t>
      </w:r>
    </w:p>
    <w:p w14:paraId="7791277D" w14:textId="77777777" w:rsidR="00290B2A" w:rsidRPr="003F6BC5" w:rsidRDefault="00290B2A" w:rsidP="00290B2A">
      <w:pPr>
        <w:spacing w:line="360" w:lineRule="auto"/>
        <w:jc w:val="center"/>
        <w:rPr>
          <w:rFonts w:ascii="Arial" w:hAnsi="Arial" w:cs="Arial"/>
          <w:b/>
          <w:bCs/>
          <w:color w:val="FF0000"/>
          <w:sz w:val="22"/>
          <w:szCs w:val="22"/>
        </w:rPr>
      </w:pPr>
      <w:r w:rsidRPr="003F6BC5">
        <w:rPr>
          <w:rFonts w:ascii="Arial" w:hAnsi="Arial" w:cs="Arial"/>
          <w:b/>
          <w:bCs/>
          <w:sz w:val="22"/>
          <w:szCs w:val="22"/>
        </w:rPr>
        <w:t>R = $47.103.615</w:t>
      </w:r>
    </w:p>
    <w:p w14:paraId="70154725" w14:textId="77777777" w:rsidR="00957C0E" w:rsidRPr="00C56D2C" w:rsidRDefault="00957C0E" w:rsidP="00957C0E">
      <w:pPr>
        <w:spacing w:line="360" w:lineRule="auto"/>
        <w:rPr>
          <w:sz w:val="20"/>
          <w:szCs w:val="20"/>
          <w:lang w:val="es-CO" w:eastAsia="es-CO"/>
        </w:rPr>
      </w:pPr>
    </w:p>
    <w:p w14:paraId="7B573FB6" w14:textId="77777777" w:rsidR="00957C0E" w:rsidRPr="00957C0E" w:rsidRDefault="00957C0E" w:rsidP="00957C0E">
      <w:pPr>
        <w:pStyle w:val="Ttulo2"/>
        <w:numPr>
          <w:ilvl w:val="1"/>
          <w:numId w:val="8"/>
        </w:numPr>
        <w:spacing w:before="0" w:after="0" w:line="360" w:lineRule="auto"/>
        <w:rPr>
          <w:rFonts w:eastAsia="Times New Roman"/>
          <w:b w:val="0"/>
          <w:bCs w:val="0"/>
          <w:szCs w:val="22"/>
          <w:lang w:val="es-CO"/>
        </w:rPr>
      </w:pPr>
      <w:r w:rsidRPr="00957C0E">
        <w:rPr>
          <w:rStyle w:val="Ttulo2Car"/>
          <w:rFonts w:cs="Arial"/>
          <w:b/>
          <w:bCs/>
          <w:szCs w:val="22"/>
          <w:lang w:val="es-CO"/>
        </w:rPr>
        <w:t>CIRCUNSTANCIAS AGRAVANTES Y ATENUANTES (A)</w:t>
      </w:r>
    </w:p>
    <w:p w14:paraId="0DBF3793" w14:textId="77777777" w:rsidR="003F6BC5" w:rsidRDefault="003F6BC5" w:rsidP="003F6BC5">
      <w:pPr>
        <w:spacing w:line="360" w:lineRule="auto"/>
        <w:jc w:val="both"/>
        <w:rPr>
          <w:rFonts w:ascii="Arial" w:hAnsi="Arial" w:cs="Arial"/>
          <w:sz w:val="22"/>
          <w:szCs w:val="22"/>
        </w:rPr>
      </w:pPr>
    </w:p>
    <w:p w14:paraId="58FEBB08" w14:textId="2C74892C" w:rsidR="003C0BE0" w:rsidRPr="003F6BC5" w:rsidRDefault="003C0BE0" w:rsidP="003F6BC5">
      <w:pPr>
        <w:spacing w:line="360" w:lineRule="auto"/>
        <w:jc w:val="both"/>
        <w:rPr>
          <w:rFonts w:ascii="Arial" w:hAnsi="Arial" w:cs="Arial"/>
          <w:sz w:val="22"/>
          <w:szCs w:val="22"/>
        </w:rPr>
      </w:pPr>
      <w:r w:rsidRPr="003F6BC5">
        <w:rPr>
          <w:rFonts w:ascii="Arial" w:hAnsi="Arial" w:cs="Arial"/>
          <w:sz w:val="22"/>
          <w:szCs w:val="22"/>
        </w:rPr>
        <w:t>Las circunstancias atenuantes y agravantes son factores que están asociados al comportamiento del infractor, al grado de afectación del medio ambiente o del área de acuerdo con su importancia ecológica o al valor de la especie afectada, las cuales se encuentran señaladas de manera taxativa en los artículos 6 y 7 de la Ley 1333 de 21 de julio de 2009, modificado por la ley 2387 de 25 de julio de 2024.</w:t>
      </w:r>
    </w:p>
    <w:p w14:paraId="237CCBD2" w14:textId="77777777" w:rsidR="003F6BC5" w:rsidRDefault="003F6BC5" w:rsidP="003F6BC5">
      <w:pPr>
        <w:spacing w:line="360" w:lineRule="auto"/>
        <w:jc w:val="both"/>
        <w:rPr>
          <w:rFonts w:ascii="Arial" w:hAnsi="Arial" w:cs="Arial"/>
          <w:sz w:val="22"/>
          <w:szCs w:val="22"/>
        </w:rPr>
      </w:pPr>
    </w:p>
    <w:p w14:paraId="79F641BD" w14:textId="3674375D" w:rsidR="003C0BE0" w:rsidRPr="003F6BC5" w:rsidRDefault="003C0BE0" w:rsidP="003F6BC5">
      <w:pPr>
        <w:spacing w:line="360" w:lineRule="auto"/>
        <w:jc w:val="both"/>
        <w:rPr>
          <w:rFonts w:ascii="Arial" w:hAnsi="Arial" w:cs="Arial"/>
          <w:sz w:val="22"/>
          <w:szCs w:val="22"/>
        </w:rPr>
      </w:pPr>
      <w:r w:rsidRPr="003F6BC5">
        <w:rPr>
          <w:rFonts w:ascii="Arial" w:hAnsi="Arial" w:cs="Arial"/>
          <w:sz w:val="22"/>
          <w:szCs w:val="22"/>
        </w:rPr>
        <w:t>Para el presente caso, una vez revisado el expediente sancionatorio y en especial las consideraciones del Auto 02990 del 11 de agosto de 2019 se establecen las siguientes circunstancias agravantes y atenuantes.</w:t>
      </w:r>
    </w:p>
    <w:p w14:paraId="536F84C5" w14:textId="77777777" w:rsidR="00DF317D" w:rsidRDefault="00DF317D" w:rsidP="003C0BE0">
      <w:pPr>
        <w:pStyle w:val="Prrafodelista"/>
        <w:spacing w:line="360" w:lineRule="auto"/>
        <w:ind w:left="400"/>
        <w:jc w:val="both"/>
        <w:rPr>
          <w:rFonts w:ascii="Arial" w:hAnsi="Arial" w:cs="Arial"/>
          <w:sz w:val="22"/>
          <w:szCs w:val="22"/>
        </w:rPr>
      </w:pPr>
    </w:p>
    <w:p w14:paraId="7A407294" w14:textId="76A9C862" w:rsidR="00DF317D" w:rsidRPr="003F6BC5" w:rsidRDefault="00DF317D" w:rsidP="00DF317D">
      <w:pPr>
        <w:jc w:val="center"/>
        <w:rPr>
          <w:rFonts w:ascii="Arial" w:eastAsia="Arial" w:hAnsi="Arial" w:cs="Arial"/>
          <w:color w:val="000000"/>
          <w:sz w:val="18"/>
          <w:szCs w:val="18"/>
        </w:rPr>
      </w:pPr>
      <w:r w:rsidRPr="003F6BC5">
        <w:rPr>
          <w:rFonts w:ascii="Arial" w:eastAsia="Arial" w:hAnsi="Arial" w:cs="Arial"/>
          <w:color w:val="000000"/>
          <w:sz w:val="18"/>
          <w:szCs w:val="18"/>
        </w:rPr>
        <w:t>Tabla 1. Circunstancias agravantes y atenuantes</w:t>
      </w:r>
    </w:p>
    <w:tbl>
      <w:tblPr>
        <w:tblW w:w="8959" w:type="dxa"/>
        <w:tblInd w:w="534" w:type="dxa"/>
        <w:tblLayout w:type="fixed"/>
        <w:tblLook w:val="0000" w:firstRow="0" w:lastRow="0" w:firstColumn="0" w:lastColumn="0" w:noHBand="0" w:noVBand="0"/>
      </w:tblPr>
      <w:tblGrid>
        <w:gridCol w:w="2863"/>
        <w:gridCol w:w="3686"/>
        <w:gridCol w:w="2410"/>
      </w:tblGrid>
      <w:tr w:rsidR="003F6BC5" w:rsidRPr="003F6BC5" w14:paraId="1EF0F26D"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15789FC3"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lastRenderedPageBreak/>
              <w:t>Circunstancias agravantes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4F95C964"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405BDB18"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Valor</w:t>
            </w:r>
          </w:p>
        </w:tc>
      </w:tr>
      <w:tr w:rsidR="003F6BC5" w:rsidRPr="003F6BC5" w14:paraId="012D2CEA" w14:textId="77777777" w:rsidTr="006E16A6">
        <w:tc>
          <w:tcPr>
            <w:tcW w:w="2863" w:type="dxa"/>
            <w:tcBorders>
              <w:top w:val="single" w:sz="4" w:space="0" w:color="000000"/>
              <w:left w:val="single" w:sz="4" w:space="0" w:color="000000"/>
              <w:bottom w:val="single" w:sz="4" w:space="0" w:color="000000"/>
            </w:tcBorders>
            <w:vAlign w:val="center"/>
          </w:tcPr>
          <w:p w14:paraId="1C90F6BF" w14:textId="2C55B347" w:rsidR="00DF317D" w:rsidRPr="003F6BC5" w:rsidRDefault="003F6BC5" w:rsidP="006E16A6">
            <w:pPr>
              <w:jc w:val="both"/>
              <w:rPr>
                <w:rFonts w:ascii="Arial" w:eastAsia="Arial" w:hAnsi="Arial" w:cs="Arial"/>
                <w:sz w:val="20"/>
                <w:szCs w:val="20"/>
              </w:rPr>
            </w:pPr>
            <w:r w:rsidRPr="003F6BC5">
              <w:rPr>
                <w:rFonts w:ascii="Arial" w:eastAsia="Arial" w:hAnsi="Arial" w:cs="Arial"/>
                <w:sz w:val="20"/>
                <w:szCs w:val="20"/>
              </w:rPr>
              <w:t>No se consideran circunstancias agravantes y atenuantes</w:t>
            </w:r>
          </w:p>
        </w:tc>
        <w:tc>
          <w:tcPr>
            <w:tcW w:w="3686" w:type="dxa"/>
            <w:tcBorders>
              <w:top w:val="single" w:sz="4" w:space="0" w:color="000000"/>
              <w:left w:val="single" w:sz="4" w:space="0" w:color="000000"/>
              <w:bottom w:val="single" w:sz="4" w:space="0" w:color="000000"/>
            </w:tcBorders>
            <w:vAlign w:val="center"/>
          </w:tcPr>
          <w:p w14:paraId="0056CB3E" w14:textId="39DAB17A" w:rsidR="00DF317D" w:rsidRPr="003F6BC5" w:rsidRDefault="003F6BC5" w:rsidP="003F6BC5">
            <w:pPr>
              <w:jc w:val="center"/>
              <w:rPr>
                <w:rFonts w:ascii="Arial" w:eastAsia="Arial" w:hAnsi="Arial" w:cs="Arial"/>
                <w:sz w:val="20"/>
                <w:szCs w:val="20"/>
              </w:rPr>
            </w:pPr>
            <w:r>
              <w:rPr>
                <w:rFonts w:ascii="Arial" w:eastAsia="Arial" w:hAnsi="Arial" w:cs="Arial"/>
                <w:sz w:val="20"/>
                <w:szCs w:val="20"/>
              </w:rPr>
              <w:t>N/A</w:t>
            </w:r>
          </w:p>
        </w:tc>
        <w:tc>
          <w:tcPr>
            <w:tcW w:w="2410" w:type="dxa"/>
            <w:tcBorders>
              <w:top w:val="single" w:sz="4" w:space="0" w:color="000000"/>
              <w:left w:val="single" w:sz="4" w:space="0" w:color="000000"/>
              <w:bottom w:val="single" w:sz="4" w:space="0" w:color="000000"/>
              <w:right w:val="single" w:sz="4" w:space="0" w:color="000000"/>
            </w:tcBorders>
            <w:vAlign w:val="center"/>
          </w:tcPr>
          <w:p w14:paraId="1CBFB270" w14:textId="040FB23C"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0</w:t>
            </w:r>
          </w:p>
        </w:tc>
      </w:tr>
      <w:tr w:rsidR="003F6BC5" w:rsidRPr="003F6BC5" w14:paraId="5A4B0757" w14:textId="77777777" w:rsidTr="006E16A6">
        <w:tc>
          <w:tcPr>
            <w:tcW w:w="2863" w:type="dxa"/>
            <w:tcBorders>
              <w:top w:val="single" w:sz="4" w:space="0" w:color="000000"/>
              <w:left w:val="single" w:sz="4" w:space="0" w:color="000000"/>
              <w:bottom w:val="single" w:sz="4" w:space="0" w:color="000000"/>
            </w:tcBorders>
            <w:shd w:val="clear" w:color="auto" w:fill="D0CECE" w:themeFill="background2" w:themeFillShade="E6"/>
            <w:vAlign w:val="center"/>
          </w:tcPr>
          <w:p w14:paraId="3D20ADAD"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Circunstancias atenuantes</w:t>
            </w:r>
          </w:p>
        </w:tc>
        <w:tc>
          <w:tcPr>
            <w:tcW w:w="3686" w:type="dxa"/>
            <w:tcBorders>
              <w:top w:val="single" w:sz="4" w:space="0" w:color="000000"/>
              <w:left w:val="single" w:sz="4" w:space="0" w:color="000000"/>
              <w:bottom w:val="single" w:sz="4" w:space="0" w:color="000000"/>
            </w:tcBorders>
            <w:shd w:val="clear" w:color="auto" w:fill="D0CECE" w:themeFill="background2" w:themeFillShade="E6"/>
            <w:vAlign w:val="center"/>
          </w:tcPr>
          <w:p w14:paraId="29B3A72F"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Análisis</w:t>
            </w:r>
          </w:p>
        </w:tc>
        <w:tc>
          <w:tcPr>
            <w:tcW w:w="2410"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6C217323" w14:textId="77777777" w:rsidR="00DF317D" w:rsidRPr="003F6BC5" w:rsidRDefault="00DF317D" w:rsidP="006E16A6">
            <w:pPr>
              <w:jc w:val="center"/>
              <w:rPr>
                <w:rFonts w:ascii="Arial" w:eastAsia="Arial" w:hAnsi="Arial" w:cs="Arial"/>
                <w:b/>
                <w:bCs/>
                <w:sz w:val="20"/>
                <w:szCs w:val="20"/>
              </w:rPr>
            </w:pPr>
            <w:r w:rsidRPr="003F6BC5">
              <w:rPr>
                <w:rFonts w:ascii="Arial" w:eastAsia="Arial" w:hAnsi="Arial" w:cs="Arial"/>
                <w:b/>
                <w:bCs/>
                <w:sz w:val="20"/>
                <w:szCs w:val="20"/>
              </w:rPr>
              <w:t>Valor</w:t>
            </w:r>
          </w:p>
        </w:tc>
      </w:tr>
      <w:tr w:rsidR="003F6BC5" w:rsidRPr="003F6BC5" w14:paraId="465E4CF8" w14:textId="77777777" w:rsidTr="006E16A6">
        <w:tc>
          <w:tcPr>
            <w:tcW w:w="2863" w:type="dxa"/>
            <w:tcBorders>
              <w:top w:val="single" w:sz="4" w:space="0" w:color="000000"/>
              <w:left w:val="single" w:sz="4" w:space="0" w:color="000000"/>
              <w:bottom w:val="single" w:sz="4" w:space="0" w:color="000000"/>
            </w:tcBorders>
          </w:tcPr>
          <w:p w14:paraId="0B6577BD" w14:textId="77777777" w:rsidR="00DF317D" w:rsidRPr="003F6BC5" w:rsidRDefault="00DF317D" w:rsidP="006E16A6">
            <w:pPr>
              <w:jc w:val="both"/>
              <w:rPr>
                <w:rFonts w:ascii="Arial" w:eastAsia="Arial" w:hAnsi="Arial" w:cs="Arial"/>
                <w:sz w:val="20"/>
                <w:szCs w:val="20"/>
                <w:highlight w:val="white"/>
              </w:rPr>
            </w:pPr>
            <w:r w:rsidRPr="003F6BC5">
              <w:rPr>
                <w:rFonts w:ascii="Arial" w:eastAsia="Arial" w:hAnsi="Arial" w:cs="Arial"/>
                <w:sz w:val="20"/>
                <w:szCs w:val="20"/>
                <w:highlight w:val="white"/>
              </w:rPr>
              <w:t>Que con la infracción no existe daño al medio ambiente, a los recursos naturales, al paisaje o la salud humana.</w:t>
            </w:r>
          </w:p>
        </w:tc>
        <w:tc>
          <w:tcPr>
            <w:tcW w:w="3686" w:type="dxa"/>
            <w:tcBorders>
              <w:top w:val="single" w:sz="4" w:space="0" w:color="000000"/>
              <w:left w:val="single" w:sz="4" w:space="0" w:color="000000"/>
              <w:bottom w:val="single" w:sz="4" w:space="0" w:color="000000"/>
            </w:tcBorders>
            <w:vAlign w:val="center"/>
          </w:tcPr>
          <w:p w14:paraId="4EAF4D0D" w14:textId="77777777" w:rsidR="00DF317D" w:rsidRPr="003F6BC5" w:rsidRDefault="00DF317D" w:rsidP="006E16A6">
            <w:pPr>
              <w:jc w:val="both"/>
              <w:rPr>
                <w:rFonts w:ascii="Arial" w:eastAsia="Arial" w:hAnsi="Arial" w:cs="Arial"/>
                <w:sz w:val="20"/>
                <w:szCs w:val="20"/>
              </w:rPr>
            </w:pPr>
            <w:r w:rsidRPr="003F6BC5">
              <w:rPr>
                <w:rFonts w:ascii="Arial" w:eastAsia="Arial" w:hAnsi="Arial" w:cs="Arial"/>
                <w:sz w:val="20"/>
                <w:szCs w:val="20"/>
              </w:rPr>
              <w:t>Teniendo en cuenta que la infracción fue evaluada bajo el riesgo de afectación, no determina la existencia de un daño.</w:t>
            </w:r>
          </w:p>
        </w:tc>
        <w:tc>
          <w:tcPr>
            <w:tcW w:w="2410" w:type="dxa"/>
            <w:tcBorders>
              <w:top w:val="single" w:sz="4" w:space="0" w:color="000000"/>
              <w:left w:val="single" w:sz="4" w:space="0" w:color="000000"/>
              <w:bottom w:val="single" w:sz="4" w:space="0" w:color="000000"/>
              <w:right w:val="single" w:sz="4" w:space="0" w:color="000000"/>
            </w:tcBorders>
            <w:vAlign w:val="center"/>
          </w:tcPr>
          <w:p w14:paraId="362BB8D3" w14:textId="77777777" w:rsidR="00DF317D" w:rsidRPr="003F6BC5" w:rsidRDefault="00DF317D" w:rsidP="006E16A6">
            <w:pPr>
              <w:jc w:val="both"/>
              <w:rPr>
                <w:rFonts w:ascii="Arial" w:eastAsia="Arial" w:hAnsi="Arial" w:cs="Arial"/>
                <w:sz w:val="20"/>
                <w:szCs w:val="20"/>
              </w:rPr>
            </w:pPr>
            <w:r w:rsidRPr="003F6BC5">
              <w:rPr>
                <w:rFonts w:ascii="Arial" w:eastAsia="Arial" w:hAnsi="Arial" w:cs="Arial"/>
                <w:sz w:val="20"/>
                <w:szCs w:val="20"/>
              </w:rPr>
              <w:t>Circunstancia valorada en la importancia de la afectación.</w:t>
            </w:r>
          </w:p>
        </w:tc>
      </w:tr>
    </w:tbl>
    <w:p w14:paraId="2ABBA986" w14:textId="77777777" w:rsidR="00DF317D" w:rsidRPr="00584EEF" w:rsidRDefault="00DF317D" w:rsidP="00DF317D">
      <w:pPr>
        <w:spacing w:line="360" w:lineRule="auto"/>
        <w:jc w:val="both"/>
        <w:rPr>
          <w:rFonts w:ascii="Arial" w:hAnsi="Arial" w:cs="Arial"/>
          <w:color w:val="000000"/>
          <w:sz w:val="22"/>
          <w:szCs w:val="22"/>
          <w:lang w:val="es-ES"/>
        </w:rPr>
      </w:pPr>
    </w:p>
    <w:p w14:paraId="1627B3C2" w14:textId="2527C39D" w:rsidR="00DF317D" w:rsidRPr="00DF317D" w:rsidRDefault="00DF317D" w:rsidP="00DF317D">
      <w:pPr>
        <w:spacing w:line="360" w:lineRule="auto"/>
        <w:jc w:val="center"/>
        <w:rPr>
          <w:rFonts w:ascii="Arial" w:eastAsia="Calibri" w:hAnsi="Arial" w:cs="Arial"/>
          <w:b/>
          <w:color w:val="000000" w:themeColor="text1"/>
          <w:sz w:val="22"/>
          <w:szCs w:val="22"/>
          <w:lang w:val="es-ES" w:eastAsia="en-US"/>
        </w:rPr>
      </w:pPr>
      <w:r w:rsidRPr="00584EEF">
        <w:rPr>
          <w:rFonts w:ascii="Arial" w:eastAsia="Calibri" w:hAnsi="Arial" w:cs="Arial"/>
          <w:b/>
          <w:color w:val="000000" w:themeColor="text1"/>
          <w:sz w:val="22"/>
          <w:szCs w:val="22"/>
          <w:lang w:val="es-ES" w:eastAsia="en-US"/>
        </w:rPr>
        <w:t xml:space="preserve">A = </w:t>
      </w:r>
      <w:r w:rsidR="003F6BC5">
        <w:rPr>
          <w:rFonts w:ascii="Arial" w:eastAsia="Calibri" w:hAnsi="Arial" w:cs="Arial"/>
          <w:b/>
          <w:color w:val="000000" w:themeColor="text1"/>
          <w:sz w:val="22"/>
          <w:szCs w:val="22"/>
          <w:lang w:val="es-ES" w:eastAsia="en-US"/>
        </w:rPr>
        <w:t>0</w:t>
      </w:r>
    </w:p>
    <w:p w14:paraId="6658101C" w14:textId="77777777" w:rsidR="00957C0E" w:rsidRPr="003C0BE0" w:rsidRDefault="00957C0E" w:rsidP="00957C0E">
      <w:pPr>
        <w:spacing w:line="360" w:lineRule="auto"/>
        <w:rPr>
          <w:rStyle w:val="Ttulo2Car"/>
          <w:rFonts w:eastAsia="Calibri" w:cs="Arial"/>
          <w:bCs w:val="0"/>
          <w:iCs w:val="0"/>
          <w:color w:val="2F5496" w:themeColor="accent1" w:themeShade="BF"/>
          <w:szCs w:val="22"/>
          <w:lang w:val="es-ES_tradnl"/>
        </w:rPr>
      </w:pPr>
    </w:p>
    <w:p w14:paraId="5B6EEC1E"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COSTOS ASOCIADOS (Ca)</w:t>
      </w:r>
    </w:p>
    <w:p w14:paraId="496534F5" w14:textId="77777777" w:rsidR="00957C0E" w:rsidRPr="00DC4333" w:rsidRDefault="00957C0E" w:rsidP="00957C0E">
      <w:pPr>
        <w:spacing w:line="360" w:lineRule="auto"/>
        <w:jc w:val="both"/>
        <w:rPr>
          <w:rFonts w:ascii="Arial" w:hAnsi="Arial" w:cs="Arial"/>
          <w:sz w:val="22"/>
          <w:szCs w:val="22"/>
        </w:rPr>
      </w:pPr>
    </w:p>
    <w:p w14:paraId="4AAD70B9"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 xml:space="preserve">La variable costos asociados, corresponde a aquellas erogaciones en las cuales incurre la autoridad ambiental durante el proceso sancionatorio y que son responsabilidad del infractor.  </w:t>
      </w:r>
    </w:p>
    <w:p w14:paraId="7ACA3B40" w14:textId="77777777" w:rsidR="00957C0E" w:rsidRPr="00DC4333" w:rsidRDefault="00957C0E" w:rsidP="00957C0E">
      <w:pPr>
        <w:spacing w:line="360" w:lineRule="auto"/>
        <w:jc w:val="both"/>
        <w:rPr>
          <w:rFonts w:ascii="Arial" w:hAnsi="Arial" w:cs="Arial"/>
          <w:sz w:val="22"/>
          <w:szCs w:val="22"/>
        </w:rPr>
      </w:pPr>
    </w:p>
    <w:p w14:paraId="3B50027B" w14:textId="77777777" w:rsidR="00957C0E" w:rsidRPr="00DC4333" w:rsidRDefault="00957C0E" w:rsidP="00957C0E">
      <w:pPr>
        <w:spacing w:line="360" w:lineRule="auto"/>
        <w:jc w:val="both"/>
        <w:rPr>
          <w:rFonts w:ascii="Arial" w:hAnsi="Arial" w:cs="Arial"/>
          <w:sz w:val="22"/>
          <w:szCs w:val="22"/>
        </w:rPr>
      </w:pPr>
      <w:r w:rsidRPr="00DC4333">
        <w:rPr>
          <w:rFonts w:ascii="Arial" w:hAnsi="Arial" w:cs="Arial"/>
          <w:sz w:val="22"/>
          <w:szCs w:val="22"/>
        </w:rPr>
        <w:t>Para este caso y teniendo en cuenta que la Autoridad Ambiental no incurrió en costos adicionales a los de seguimiento y control propios de la Entidad, no se configuran costos asociados.</w:t>
      </w:r>
    </w:p>
    <w:p w14:paraId="077C08D2" w14:textId="77777777" w:rsidR="00957C0E" w:rsidRPr="00DC4333" w:rsidRDefault="00957C0E" w:rsidP="00957C0E">
      <w:pPr>
        <w:spacing w:line="360" w:lineRule="auto"/>
        <w:jc w:val="both"/>
        <w:rPr>
          <w:rFonts w:ascii="Arial" w:hAnsi="Arial" w:cs="Arial"/>
          <w:sz w:val="22"/>
          <w:szCs w:val="22"/>
        </w:rPr>
      </w:pPr>
    </w:p>
    <w:p w14:paraId="732434E6" w14:textId="0188132A" w:rsidR="00957C0E" w:rsidRPr="003F6BC5" w:rsidRDefault="00957C0E" w:rsidP="003F6BC5">
      <w:pPr>
        <w:spacing w:line="360" w:lineRule="auto"/>
        <w:jc w:val="center"/>
        <w:rPr>
          <w:rFonts w:ascii="Arial" w:hAnsi="Arial" w:cs="Arial"/>
          <w:b/>
          <w:sz w:val="22"/>
          <w:szCs w:val="22"/>
        </w:rPr>
      </w:pPr>
      <w:r w:rsidRPr="00DC4333">
        <w:rPr>
          <w:rFonts w:ascii="Arial" w:hAnsi="Arial" w:cs="Arial"/>
          <w:b/>
          <w:sz w:val="22"/>
          <w:szCs w:val="22"/>
        </w:rPr>
        <w:t>Ca = 0</w:t>
      </w:r>
    </w:p>
    <w:p w14:paraId="4F0E4940" w14:textId="77777777" w:rsidR="00957C0E" w:rsidRPr="00DC4333" w:rsidRDefault="00957C0E" w:rsidP="00957C0E">
      <w:pPr>
        <w:spacing w:line="360" w:lineRule="auto"/>
        <w:rPr>
          <w:sz w:val="22"/>
          <w:szCs w:val="22"/>
          <w:lang w:val="es-CO" w:eastAsia="es-CO"/>
        </w:rPr>
      </w:pPr>
    </w:p>
    <w:p w14:paraId="721CF317" w14:textId="77777777" w:rsidR="00957C0E" w:rsidRPr="00957C0E" w:rsidRDefault="00957C0E" w:rsidP="00957C0E">
      <w:pPr>
        <w:pStyle w:val="Ttulo2"/>
        <w:numPr>
          <w:ilvl w:val="1"/>
          <w:numId w:val="8"/>
        </w:numPr>
        <w:spacing w:before="0" w:after="0" w:line="360" w:lineRule="auto"/>
        <w:rPr>
          <w:rStyle w:val="Ttulo2Car"/>
          <w:rFonts w:cs="Arial"/>
          <w:b/>
          <w:bCs/>
          <w:szCs w:val="22"/>
          <w:lang w:val="es-CO"/>
        </w:rPr>
      </w:pPr>
      <w:r w:rsidRPr="00957C0E">
        <w:rPr>
          <w:rStyle w:val="Ttulo2Car"/>
          <w:rFonts w:cs="Arial"/>
          <w:b/>
          <w:bCs/>
          <w:szCs w:val="22"/>
          <w:lang w:val="es-CO"/>
        </w:rPr>
        <w:t>CAPACIDAD SOCIOECONÓMICA DEL INFRACTOR (CS)</w:t>
      </w:r>
    </w:p>
    <w:p w14:paraId="5BA6A733" w14:textId="77777777" w:rsidR="00957C0E" w:rsidRPr="00DC4333" w:rsidRDefault="00957C0E" w:rsidP="00957C0E">
      <w:pPr>
        <w:spacing w:line="360" w:lineRule="auto"/>
        <w:jc w:val="both"/>
        <w:rPr>
          <w:rFonts w:ascii="Arial" w:hAnsi="Arial" w:cs="Arial"/>
          <w:color w:val="000000"/>
          <w:sz w:val="22"/>
          <w:szCs w:val="22"/>
        </w:rPr>
      </w:pPr>
    </w:p>
    <w:p w14:paraId="5890690D" w14:textId="674093A7" w:rsidR="00957C0E" w:rsidRPr="003F6BC5"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Para el cálculo de la Capacidad Socioeconómica del presunto infractor, se tendrá en cuenta la diferenciación entre personas naturales, personas jurídicas y entes territoriales, de conformidad con las tablas definidas en la Resolución 2086 de 2010.</w:t>
      </w:r>
    </w:p>
    <w:p w14:paraId="371AF72F" w14:textId="77777777" w:rsidR="00957C0E" w:rsidRPr="00DC4333" w:rsidRDefault="00957C0E" w:rsidP="00957C0E">
      <w:pPr>
        <w:spacing w:line="360" w:lineRule="auto"/>
        <w:jc w:val="both"/>
        <w:rPr>
          <w:rFonts w:ascii="Arial" w:hAnsi="Arial" w:cs="Arial"/>
          <w:color w:val="2F5496" w:themeColor="accent1" w:themeShade="BF"/>
          <w:sz w:val="22"/>
          <w:szCs w:val="22"/>
        </w:rPr>
      </w:pPr>
    </w:p>
    <w:p w14:paraId="2089894A" w14:textId="77777777" w:rsidR="00957C0E" w:rsidRPr="00DC4333" w:rsidRDefault="00957C0E" w:rsidP="00957C0E">
      <w:pPr>
        <w:spacing w:line="360" w:lineRule="auto"/>
        <w:jc w:val="both"/>
        <w:rPr>
          <w:rFonts w:ascii="Arial" w:hAnsi="Arial" w:cs="Arial"/>
          <w:color w:val="000000"/>
          <w:sz w:val="22"/>
          <w:szCs w:val="22"/>
        </w:rPr>
      </w:pPr>
      <w:r w:rsidRPr="00DC4333">
        <w:rPr>
          <w:rFonts w:ascii="Arial" w:hAnsi="Arial" w:cs="Arial"/>
          <w:color w:val="000000"/>
          <w:sz w:val="22"/>
          <w:szCs w:val="22"/>
        </w:rPr>
        <w:t xml:space="preserve">Una forma de establecer la capacidad socioeconómica del presunto infractor es la clasificación del estrato socioeconómico, que en el país varia de 1 a 6 y se puede realizar la consulta en el Sistema de Información de Norma Urbana y Plan de Ordenamiento Territorial – SINUPOT. </w:t>
      </w:r>
    </w:p>
    <w:p w14:paraId="57648CBC" w14:textId="77777777" w:rsidR="00957C0E" w:rsidRPr="00DC4333" w:rsidRDefault="00957C0E" w:rsidP="00957C0E">
      <w:pPr>
        <w:spacing w:line="360" w:lineRule="auto"/>
        <w:jc w:val="both"/>
        <w:rPr>
          <w:rFonts w:ascii="Arial" w:hAnsi="Arial" w:cs="Arial"/>
          <w:i/>
          <w:iCs/>
          <w:color w:val="000000"/>
          <w:sz w:val="22"/>
          <w:szCs w:val="22"/>
        </w:rPr>
      </w:pPr>
    </w:p>
    <w:p w14:paraId="4777F29F" w14:textId="7F19AC2A" w:rsidR="00957C0E" w:rsidRPr="00DC4333" w:rsidRDefault="00957C0E" w:rsidP="00957C0E">
      <w:pPr>
        <w:spacing w:line="360" w:lineRule="auto"/>
        <w:jc w:val="both"/>
        <w:rPr>
          <w:rFonts w:ascii="Arial" w:hAnsi="Arial" w:cs="Arial"/>
          <w:bCs/>
          <w:sz w:val="22"/>
          <w:szCs w:val="22"/>
        </w:rPr>
      </w:pPr>
      <w:r w:rsidRPr="00DC4333">
        <w:rPr>
          <w:rFonts w:ascii="Arial" w:hAnsi="Arial" w:cs="Arial"/>
          <w:color w:val="000000"/>
          <w:sz w:val="22"/>
          <w:szCs w:val="22"/>
        </w:rPr>
        <w:lastRenderedPageBreak/>
        <w:t>Acorde a lo anterior, se procede a consultar la dirección de notificación del presunto infractor, la cual corresponde a Carrera 78B No.1-11, que para el caso específico obedece a la del predio en el que se identificó la infracción</w:t>
      </w:r>
      <w:r w:rsidR="003F6BC5">
        <w:rPr>
          <w:rFonts w:ascii="Arial" w:hAnsi="Arial" w:cs="Arial"/>
          <w:color w:val="000000"/>
          <w:sz w:val="22"/>
          <w:szCs w:val="22"/>
        </w:rPr>
        <w:t xml:space="preserve">, ya que es la última dirección de notificación relacionada por el investigado, por lo cual no se tiene en cuenta la dirección </w:t>
      </w:r>
      <w:r w:rsidR="003F6BC5" w:rsidRPr="003F6BC5">
        <w:rPr>
          <w:rFonts w:ascii="Arial" w:hAnsi="Arial" w:cs="Arial"/>
          <w:color w:val="000000"/>
          <w:sz w:val="22"/>
          <w:szCs w:val="22"/>
        </w:rPr>
        <w:t>Calle 36 No. 78P-70</w:t>
      </w:r>
      <w:r w:rsidRPr="00DC4333">
        <w:rPr>
          <w:rFonts w:ascii="Arial" w:hAnsi="Arial" w:cs="Arial"/>
          <w:color w:val="000000"/>
          <w:sz w:val="22"/>
          <w:szCs w:val="22"/>
        </w:rPr>
        <w:t>, siendo así, se verifica en el Sistema de Información de Norma Urbana y Plan de Ordenamiento Territorial – SINUPOT, evidenciando que el predio no tiene estrato asignado, como se evidencia a continuación:</w:t>
      </w:r>
    </w:p>
    <w:p w14:paraId="5FA38DEF" w14:textId="18C73BDD" w:rsidR="00957C0E" w:rsidRPr="00DC4333" w:rsidRDefault="003F6BC5" w:rsidP="003F6BC5">
      <w:pPr>
        <w:spacing w:line="360" w:lineRule="auto"/>
        <w:jc w:val="center"/>
        <w:rPr>
          <w:rFonts w:ascii="Arial" w:hAnsi="Arial" w:cs="Arial"/>
          <w:bCs/>
          <w:sz w:val="22"/>
          <w:szCs w:val="22"/>
        </w:rPr>
      </w:pPr>
      <w:r w:rsidRPr="003F6BC5">
        <w:rPr>
          <w:rFonts w:ascii="Arial" w:hAnsi="Arial" w:cs="Arial"/>
          <w:bCs/>
          <w:sz w:val="22"/>
          <w:szCs w:val="22"/>
        </w:rPr>
        <w:drawing>
          <wp:inline distT="0" distB="0" distL="0" distR="0" wp14:anchorId="2E505EF5" wp14:editId="1ABD0FE0">
            <wp:extent cx="2752090" cy="2432808"/>
            <wp:effectExtent l="0" t="0" r="0" b="5715"/>
            <wp:docPr id="18141664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4166462" name=""/>
                    <pic:cNvPicPr/>
                  </pic:nvPicPr>
                  <pic:blipFill>
                    <a:blip r:embed="rId10"/>
                    <a:stretch>
                      <a:fillRect/>
                    </a:stretch>
                  </pic:blipFill>
                  <pic:spPr>
                    <a:xfrm>
                      <a:off x="0" y="0"/>
                      <a:ext cx="2761950" cy="2441524"/>
                    </a:xfrm>
                    <a:prstGeom prst="rect">
                      <a:avLst/>
                    </a:prstGeom>
                  </pic:spPr>
                </pic:pic>
              </a:graphicData>
            </a:graphic>
          </wp:inline>
        </w:drawing>
      </w:r>
    </w:p>
    <w:p w14:paraId="2088F14D" w14:textId="24C08C5E" w:rsidR="00957C0E" w:rsidRPr="003F6BC5" w:rsidRDefault="00957C0E" w:rsidP="00957C0E">
      <w:pPr>
        <w:spacing w:line="360" w:lineRule="auto"/>
        <w:jc w:val="center"/>
        <w:rPr>
          <w:rFonts w:ascii="Arial" w:eastAsia="Arial" w:hAnsi="Arial" w:cs="Arial"/>
          <w:sz w:val="22"/>
          <w:szCs w:val="22"/>
        </w:rPr>
      </w:pPr>
      <w:r w:rsidRPr="003F6BC5">
        <w:rPr>
          <w:rFonts w:ascii="Arial" w:eastAsia="Arial" w:hAnsi="Arial" w:cs="Arial"/>
          <w:sz w:val="22"/>
          <w:szCs w:val="22"/>
        </w:rPr>
        <w:t>Fuente: SINUPOT</w:t>
      </w:r>
      <w:r w:rsidR="003F6BC5" w:rsidRPr="003F6BC5">
        <w:rPr>
          <w:rFonts w:ascii="Arial" w:eastAsia="Arial" w:hAnsi="Arial" w:cs="Arial"/>
          <w:sz w:val="22"/>
          <w:szCs w:val="22"/>
        </w:rPr>
        <w:t>, consultado el 15 de diciembre de 2025</w:t>
      </w:r>
    </w:p>
    <w:p w14:paraId="05491774" w14:textId="77777777" w:rsidR="00957C0E" w:rsidRPr="003F6BC5" w:rsidRDefault="00957C0E" w:rsidP="00957C0E">
      <w:pPr>
        <w:spacing w:line="360" w:lineRule="auto"/>
        <w:jc w:val="both"/>
        <w:rPr>
          <w:sz w:val="22"/>
          <w:szCs w:val="22"/>
        </w:rPr>
      </w:pPr>
    </w:p>
    <w:p w14:paraId="601582D3" w14:textId="09D5C7B8" w:rsidR="00957C0E" w:rsidRPr="003F6BC5" w:rsidRDefault="00957C0E" w:rsidP="00957C0E">
      <w:pPr>
        <w:pStyle w:val="NormalWeb"/>
        <w:spacing w:before="0" w:beforeAutospacing="0" w:after="0" w:afterAutospacing="0" w:line="360" w:lineRule="auto"/>
        <w:jc w:val="both"/>
        <w:rPr>
          <w:rFonts w:ascii="Arial" w:hAnsi="Arial" w:cs="Arial"/>
          <w:sz w:val="22"/>
          <w:szCs w:val="22"/>
          <w:lang w:val="es-ES_tradnl" w:eastAsia="es-ES"/>
        </w:rPr>
      </w:pPr>
      <w:r w:rsidRPr="003F6BC5">
        <w:rPr>
          <w:rFonts w:ascii="Arial" w:hAnsi="Arial" w:cs="Arial"/>
          <w:sz w:val="22"/>
          <w:szCs w:val="22"/>
          <w:lang w:val="es-ES_tradnl" w:eastAsia="es-ES"/>
        </w:rPr>
        <w:t>En ese sentido, en beneficio del presunto infractor se establece la mínima capacidad socioeconómica correspondiente a 0,01</w:t>
      </w:r>
      <w:r w:rsidR="003F6BC5" w:rsidRPr="003F6BC5">
        <w:rPr>
          <w:rFonts w:ascii="Arial" w:hAnsi="Arial" w:cs="Arial"/>
          <w:sz w:val="22"/>
          <w:szCs w:val="22"/>
          <w:lang w:val="es-ES_tradnl" w:eastAsia="es-ES"/>
        </w:rPr>
        <w:t>.</w:t>
      </w:r>
    </w:p>
    <w:p w14:paraId="3448AFA5" w14:textId="77777777" w:rsidR="00957C0E" w:rsidRPr="00DC4333" w:rsidRDefault="00957C0E" w:rsidP="00957C0E">
      <w:pPr>
        <w:spacing w:line="360" w:lineRule="auto"/>
        <w:jc w:val="both"/>
        <w:rPr>
          <w:rFonts w:ascii="Arial" w:hAnsi="Arial" w:cs="Arial"/>
          <w:color w:val="000000"/>
          <w:sz w:val="22"/>
          <w:szCs w:val="22"/>
        </w:rPr>
      </w:pPr>
    </w:p>
    <w:p w14:paraId="58613959" w14:textId="77777777" w:rsidR="00957C0E" w:rsidRPr="00DC4333" w:rsidRDefault="00957C0E" w:rsidP="00957C0E">
      <w:pPr>
        <w:spacing w:line="360" w:lineRule="auto"/>
        <w:jc w:val="center"/>
        <w:rPr>
          <w:rFonts w:ascii="Arial" w:eastAsia="Arial" w:hAnsi="Arial" w:cs="Arial"/>
          <w:b/>
          <w:color w:val="FF0000"/>
          <w:sz w:val="22"/>
          <w:szCs w:val="22"/>
        </w:rPr>
      </w:pPr>
      <w:r w:rsidRPr="00DC4333">
        <w:rPr>
          <w:rFonts w:ascii="Arial" w:eastAsia="Arial" w:hAnsi="Arial" w:cs="Arial"/>
          <w:b/>
          <w:color w:val="000000"/>
          <w:sz w:val="22"/>
          <w:szCs w:val="22"/>
        </w:rPr>
        <w:t>Cs = 0,01</w:t>
      </w:r>
    </w:p>
    <w:p w14:paraId="24E1F223" w14:textId="77777777" w:rsidR="00957C0E" w:rsidRPr="00DC4333" w:rsidRDefault="00957C0E" w:rsidP="00957C0E">
      <w:pPr>
        <w:spacing w:line="360" w:lineRule="auto"/>
        <w:jc w:val="center"/>
        <w:rPr>
          <w:rFonts w:ascii="Arial" w:hAnsi="Arial" w:cs="Arial"/>
          <w:sz w:val="22"/>
          <w:szCs w:val="22"/>
        </w:rPr>
      </w:pPr>
    </w:p>
    <w:p w14:paraId="0B12E449" w14:textId="77777777" w:rsidR="00957C0E" w:rsidRPr="00DC4333" w:rsidRDefault="00957C0E" w:rsidP="00957C0E">
      <w:pPr>
        <w:pStyle w:val="Ttulo1"/>
        <w:numPr>
          <w:ilvl w:val="0"/>
          <w:numId w:val="8"/>
        </w:numPr>
        <w:spacing w:before="0" w:after="0" w:line="360" w:lineRule="auto"/>
        <w:ind w:left="357" w:hanging="357"/>
        <w:rPr>
          <w:rFonts w:eastAsia="Times New Roman"/>
          <w:b/>
          <w:szCs w:val="22"/>
          <w:lang w:val="es-CO"/>
        </w:rPr>
      </w:pPr>
      <w:r w:rsidRPr="00DC4333">
        <w:rPr>
          <w:rFonts w:eastAsia="Times New Roman"/>
          <w:b/>
          <w:szCs w:val="22"/>
          <w:lang w:val="es-CO"/>
        </w:rPr>
        <w:t>CALCULO DE LA MULTA</w:t>
      </w:r>
    </w:p>
    <w:p w14:paraId="6ECC8781" w14:textId="77777777" w:rsidR="00957C0E" w:rsidRPr="00DC4333" w:rsidRDefault="00957C0E" w:rsidP="00957C0E">
      <w:pPr>
        <w:rPr>
          <w:sz w:val="22"/>
          <w:szCs w:val="22"/>
          <w:lang w:val="es-CO"/>
        </w:rPr>
      </w:pPr>
    </w:p>
    <w:p w14:paraId="292D11BC" w14:textId="77777777" w:rsidR="00B567AC" w:rsidRPr="00541F96" w:rsidRDefault="00B567AC" w:rsidP="00B567AC">
      <w:pPr>
        <w:keepNext/>
        <w:spacing w:after="200" w:line="360" w:lineRule="auto"/>
        <w:jc w:val="both"/>
        <w:outlineLvl w:val="0"/>
        <w:rPr>
          <w:rFonts w:ascii="Arial" w:eastAsia="Calibri" w:hAnsi="Arial" w:cs="Arial"/>
          <w:sz w:val="22"/>
          <w:szCs w:val="22"/>
          <w:lang w:val="es-ES" w:eastAsia="en-US"/>
        </w:rPr>
      </w:pPr>
      <w:r w:rsidRPr="00D362CF">
        <w:rPr>
          <w:rFonts w:ascii="Arial" w:eastAsia="Calibri" w:hAnsi="Arial" w:cs="Arial"/>
          <w:sz w:val="22"/>
          <w:szCs w:val="22"/>
          <w:lang w:val="es-ES" w:eastAsia="en-US"/>
        </w:rPr>
        <w:lastRenderedPageBreak/>
        <w:t>Dando cumplimiento al artículo 4 de la Resolución MAVDT 2086 de 2010 del Ministerio de Ambiente y Desarrollo Sostenible, y habiendo adelantado la metodología para la tasación de multa, se da evaluación a la siguiente modelación matemática:</w:t>
      </w:r>
    </w:p>
    <w:p w14:paraId="410E29EC" w14:textId="77777777" w:rsidR="00B567AC" w:rsidRPr="000028BC" w:rsidRDefault="00B567AC" w:rsidP="00B567AC">
      <w:pPr>
        <w:spacing w:line="360" w:lineRule="auto"/>
        <w:jc w:val="center"/>
        <w:rPr>
          <w:rFonts w:ascii="Arial" w:eastAsia="Calibri" w:hAnsi="Arial" w:cs="Arial"/>
          <w:b/>
          <w:iCs/>
          <w:sz w:val="22"/>
          <w:szCs w:val="22"/>
          <w:lang w:eastAsia="es-CO"/>
        </w:rPr>
      </w:pPr>
      <w:r w:rsidRPr="00541F96">
        <w:rPr>
          <w:rFonts w:ascii="Arial" w:eastAsia="Calibri" w:hAnsi="Arial" w:cs="Arial"/>
          <w:b/>
          <w:iCs/>
          <w:sz w:val="22"/>
          <w:szCs w:val="22"/>
          <w:lang w:eastAsia="es-CO"/>
        </w:rPr>
        <w:t>Multa = B + [(α*r) * (1+ A) + Ca] ∗Cs</w:t>
      </w:r>
    </w:p>
    <w:p w14:paraId="576B074B" w14:textId="2DA7679E" w:rsidR="00B567AC" w:rsidRPr="003F6BC5" w:rsidRDefault="00B567AC" w:rsidP="00B567AC">
      <w:pPr>
        <w:spacing w:line="360" w:lineRule="auto"/>
        <w:jc w:val="center"/>
        <w:rPr>
          <w:rFonts w:ascii="Arial" w:eastAsia="Calibri" w:hAnsi="Arial" w:cs="Arial"/>
          <w:b/>
          <w:iCs/>
          <w:sz w:val="18"/>
          <w:szCs w:val="18"/>
          <w:lang w:eastAsia="es-CO"/>
        </w:rPr>
      </w:pPr>
      <w:r w:rsidRPr="003F6BC5">
        <w:rPr>
          <w:rFonts w:ascii="Arial" w:eastAsia="Calibri" w:hAnsi="Arial" w:cs="Arial"/>
          <w:iCs/>
          <w:color w:val="000000"/>
          <w:sz w:val="18"/>
          <w:szCs w:val="18"/>
          <w:lang w:val="es-ES" w:eastAsia="en-US"/>
        </w:rPr>
        <w:t xml:space="preserve">Tabla </w:t>
      </w:r>
      <w:r w:rsidR="003F6BC5">
        <w:rPr>
          <w:rFonts w:ascii="Arial" w:eastAsia="Calibri" w:hAnsi="Arial" w:cs="Arial"/>
          <w:iCs/>
          <w:color w:val="000000"/>
          <w:sz w:val="18"/>
          <w:szCs w:val="18"/>
          <w:lang w:val="es-ES" w:eastAsia="en-US"/>
        </w:rPr>
        <w:t>2</w:t>
      </w:r>
      <w:r w:rsidRPr="003F6BC5">
        <w:rPr>
          <w:rFonts w:ascii="Arial" w:eastAsia="Calibri" w:hAnsi="Arial" w:cs="Arial"/>
          <w:iCs/>
          <w:color w:val="000000"/>
          <w:sz w:val="18"/>
          <w:szCs w:val="18"/>
          <w:lang w:val="es-ES" w:eastAsia="en-US"/>
        </w:rPr>
        <w:t>. Resumen de las variables cálculo de la multa</w:t>
      </w:r>
    </w:p>
    <w:tbl>
      <w:tblPr>
        <w:tblW w:w="5191" w:type="dxa"/>
        <w:jc w:val="center"/>
        <w:tblCellMar>
          <w:left w:w="70" w:type="dxa"/>
          <w:right w:w="70" w:type="dxa"/>
        </w:tblCellMar>
        <w:tblLook w:val="04A0" w:firstRow="1" w:lastRow="0" w:firstColumn="1" w:lastColumn="0" w:noHBand="0" w:noVBand="1"/>
      </w:tblPr>
      <w:tblGrid>
        <w:gridCol w:w="3256"/>
        <w:gridCol w:w="1935"/>
      </w:tblGrid>
      <w:tr w:rsidR="003F6BC5" w:rsidRPr="003F6BC5" w14:paraId="0217A8E4" w14:textId="77777777" w:rsidTr="006E16A6">
        <w:trPr>
          <w:trHeight w:val="315"/>
          <w:jc w:val="center"/>
        </w:trPr>
        <w:tc>
          <w:tcPr>
            <w:tcW w:w="3256" w:type="dxa"/>
            <w:tcBorders>
              <w:top w:val="single" w:sz="4" w:space="0" w:color="auto"/>
              <w:left w:val="single" w:sz="4" w:space="0" w:color="auto"/>
              <w:bottom w:val="single" w:sz="4" w:space="0" w:color="auto"/>
              <w:right w:val="single" w:sz="4" w:space="0" w:color="auto"/>
            </w:tcBorders>
            <w:shd w:val="clear" w:color="000000" w:fill="F2F2F2"/>
            <w:noWrap/>
            <w:vAlign w:val="center"/>
            <w:hideMark/>
          </w:tcPr>
          <w:p w14:paraId="4003A9CE"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Beneficio ilícito (B)</w:t>
            </w:r>
          </w:p>
        </w:tc>
        <w:tc>
          <w:tcPr>
            <w:tcW w:w="1935" w:type="dxa"/>
            <w:tcBorders>
              <w:top w:val="single" w:sz="4" w:space="0" w:color="auto"/>
              <w:left w:val="nil"/>
              <w:bottom w:val="single" w:sz="4" w:space="0" w:color="auto"/>
              <w:right w:val="single" w:sz="4" w:space="0" w:color="auto"/>
            </w:tcBorders>
            <w:noWrap/>
            <w:vAlign w:val="center"/>
            <w:hideMark/>
          </w:tcPr>
          <w:p w14:paraId="67960A57" w14:textId="77777777" w:rsidR="00B567AC" w:rsidRPr="003F6BC5" w:rsidRDefault="00B567AC" w:rsidP="006E16A6">
            <w:pPr>
              <w:spacing w:line="360" w:lineRule="auto"/>
              <w:jc w:val="center"/>
              <w:rPr>
                <w:rFonts w:ascii="Arial" w:hAnsi="Arial" w:cs="Arial"/>
                <w:sz w:val="20"/>
                <w:szCs w:val="20"/>
              </w:rPr>
            </w:pPr>
            <w:r w:rsidRPr="003F6BC5">
              <w:rPr>
                <w:rFonts w:ascii="Arial" w:hAnsi="Arial" w:cs="Arial"/>
                <w:sz w:val="20"/>
                <w:szCs w:val="20"/>
              </w:rPr>
              <w:t>$ 0</w:t>
            </w:r>
          </w:p>
        </w:tc>
      </w:tr>
      <w:tr w:rsidR="003F6BC5" w:rsidRPr="003F6BC5" w14:paraId="2DDA2DBD"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0B6DAEA"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Temporalidad (α)</w:t>
            </w:r>
          </w:p>
        </w:tc>
        <w:tc>
          <w:tcPr>
            <w:tcW w:w="1935" w:type="dxa"/>
            <w:tcBorders>
              <w:top w:val="nil"/>
              <w:left w:val="nil"/>
              <w:bottom w:val="single" w:sz="4" w:space="0" w:color="auto"/>
              <w:right w:val="single" w:sz="4" w:space="0" w:color="auto"/>
            </w:tcBorders>
            <w:noWrap/>
            <w:vAlign w:val="center"/>
            <w:hideMark/>
          </w:tcPr>
          <w:p w14:paraId="61F923AA" w14:textId="38859DC3" w:rsidR="00B567AC" w:rsidRPr="003F6BC5" w:rsidRDefault="003F6BC5" w:rsidP="006E16A6">
            <w:pPr>
              <w:spacing w:line="360" w:lineRule="auto"/>
              <w:jc w:val="center"/>
              <w:rPr>
                <w:rFonts w:ascii="Arial" w:hAnsi="Arial" w:cs="Arial"/>
                <w:sz w:val="20"/>
                <w:szCs w:val="20"/>
              </w:rPr>
            </w:pPr>
            <w:r>
              <w:rPr>
                <w:rFonts w:ascii="Arial" w:hAnsi="Arial" w:cs="Arial"/>
                <w:sz w:val="20"/>
                <w:szCs w:val="20"/>
              </w:rPr>
              <w:t>4</w:t>
            </w:r>
          </w:p>
        </w:tc>
      </w:tr>
      <w:tr w:rsidR="003F6BC5" w:rsidRPr="003F6BC5" w14:paraId="06A0E7B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2619849A"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Grado de afectación ambiental y/o riesgo (R)</w:t>
            </w:r>
          </w:p>
        </w:tc>
        <w:tc>
          <w:tcPr>
            <w:tcW w:w="1935" w:type="dxa"/>
            <w:tcBorders>
              <w:top w:val="nil"/>
              <w:left w:val="nil"/>
              <w:bottom w:val="single" w:sz="4" w:space="0" w:color="auto"/>
              <w:right w:val="single" w:sz="4" w:space="0" w:color="auto"/>
            </w:tcBorders>
            <w:noWrap/>
            <w:vAlign w:val="center"/>
            <w:hideMark/>
          </w:tcPr>
          <w:p w14:paraId="3C00D2B9" w14:textId="77777777" w:rsidR="00B567AC" w:rsidRPr="003F6BC5" w:rsidRDefault="00B567AC" w:rsidP="006E16A6">
            <w:pPr>
              <w:spacing w:line="360" w:lineRule="auto"/>
              <w:jc w:val="center"/>
              <w:rPr>
                <w:rFonts w:ascii="Arial" w:hAnsi="Arial" w:cs="Arial"/>
                <w:sz w:val="20"/>
                <w:szCs w:val="20"/>
              </w:rPr>
            </w:pPr>
            <w:r w:rsidRPr="003F6BC5">
              <w:rPr>
                <w:rFonts w:ascii="Arial" w:eastAsia="Arial" w:hAnsi="Arial" w:cs="Arial"/>
                <w:sz w:val="20"/>
                <w:szCs w:val="20"/>
              </w:rPr>
              <w:t>$47.103.615</w:t>
            </w:r>
          </w:p>
        </w:tc>
      </w:tr>
      <w:tr w:rsidR="003F6BC5" w:rsidRPr="003F6BC5" w14:paraId="393B69A1"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65E514AA"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Circunstancias Agravantes y Atenuantes (A)</w:t>
            </w:r>
          </w:p>
        </w:tc>
        <w:tc>
          <w:tcPr>
            <w:tcW w:w="1935" w:type="dxa"/>
            <w:tcBorders>
              <w:top w:val="nil"/>
              <w:left w:val="nil"/>
              <w:bottom w:val="single" w:sz="4" w:space="0" w:color="auto"/>
              <w:right w:val="single" w:sz="4" w:space="0" w:color="auto"/>
            </w:tcBorders>
            <w:noWrap/>
            <w:vAlign w:val="center"/>
            <w:hideMark/>
          </w:tcPr>
          <w:p w14:paraId="2056B3C6" w14:textId="32BDC469" w:rsidR="00B567AC" w:rsidRPr="003F6BC5" w:rsidRDefault="003F6BC5" w:rsidP="006E16A6">
            <w:pPr>
              <w:spacing w:line="360" w:lineRule="auto"/>
              <w:jc w:val="center"/>
              <w:rPr>
                <w:rFonts w:ascii="Arial" w:hAnsi="Arial" w:cs="Arial"/>
                <w:sz w:val="20"/>
                <w:szCs w:val="20"/>
              </w:rPr>
            </w:pPr>
            <w:r>
              <w:rPr>
                <w:rFonts w:ascii="Arial" w:hAnsi="Arial" w:cs="Arial"/>
                <w:sz w:val="20"/>
                <w:szCs w:val="20"/>
              </w:rPr>
              <w:t>0</w:t>
            </w:r>
          </w:p>
        </w:tc>
      </w:tr>
      <w:tr w:rsidR="003F6BC5" w:rsidRPr="003F6BC5" w14:paraId="31E0F45A"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37500FE5"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Costos Asociados (Ca)</w:t>
            </w:r>
          </w:p>
        </w:tc>
        <w:tc>
          <w:tcPr>
            <w:tcW w:w="1935" w:type="dxa"/>
            <w:tcBorders>
              <w:top w:val="nil"/>
              <w:left w:val="nil"/>
              <w:bottom w:val="single" w:sz="4" w:space="0" w:color="auto"/>
              <w:right w:val="single" w:sz="4" w:space="0" w:color="auto"/>
            </w:tcBorders>
            <w:noWrap/>
            <w:vAlign w:val="center"/>
            <w:hideMark/>
          </w:tcPr>
          <w:p w14:paraId="157E85D5" w14:textId="77777777" w:rsidR="00B567AC" w:rsidRPr="003F6BC5" w:rsidRDefault="00B567AC" w:rsidP="006E16A6">
            <w:pPr>
              <w:spacing w:line="360" w:lineRule="auto"/>
              <w:jc w:val="center"/>
              <w:rPr>
                <w:rFonts w:ascii="Arial" w:hAnsi="Arial" w:cs="Arial"/>
                <w:sz w:val="20"/>
                <w:szCs w:val="20"/>
              </w:rPr>
            </w:pPr>
            <w:r w:rsidRPr="003F6BC5">
              <w:rPr>
                <w:rFonts w:ascii="Arial" w:hAnsi="Arial" w:cs="Arial"/>
                <w:sz w:val="20"/>
                <w:szCs w:val="20"/>
              </w:rPr>
              <w:t>$ 0</w:t>
            </w:r>
          </w:p>
        </w:tc>
      </w:tr>
      <w:tr w:rsidR="003F6BC5" w:rsidRPr="003F6BC5" w14:paraId="4658CF0B" w14:textId="77777777" w:rsidTr="006E16A6">
        <w:trPr>
          <w:trHeight w:val="315"/>
          <w:jc w:val="center"/>
        </w:trPr>
        <w:tc>
          <w:tcPr>
            <w:tcW w:w="3256" w:type="dxa"/>
            <w:tcBorders>
              <w:top w:val="nil"/>
              <w:left w:val="single" w:sz="4" w:space="0" w:color="auto"/>
              <w:bottom w:val="single" w:sz="4" w:space="0" w:color="auto"/>
              <w:right w:val="single" w:sz="4" w:space="0" w:color="auto"/>
            </w:tcBorders>
            <w:shd w:val="clear" w:color="000000" w:fill="F2F2F2"/>
            <w:noWrap/>
            <w:vAlign w:val="center"/>
            <w:hideMark/>
          </w:tcPr>
          <w:p w14:paraId="1E0AEE79" w14:textId="77777777" w:rsidR="00B567AC" w:rsidRPr="003F6BC5" w:rsidRDefault="00B567AC" w:rsidP="006E16A6">
            <w:pPr>
              <w:spacing w:line="360" w:lineRule="auto"/>
              <w:jc w:val="center"/>
              <w:rPr>
                <w:rFonts w:ascii="Arial" w:hAnsi="Arial" w:cs="Arial"/>
                <w:bCs/>
                <w:iCs/>
                <w:sz w:val="20"/>
                <w:szCs w:val="20"/>
                <w:lang w:val="es-CO" w:eastAsia="es-CO"/>
              </w:rPr>
            </w:pPr>
            <w:r w:rsidRPr="003F6BC5">
              <w:rPr>
                <w:rFonts w:ascii="Arial" w:hAnsi="Arial" w:cs="Arial"/>
                <w:bCs/>
                <w:iCs/>
                <w:sz w:val="20"/>
                <w:szCs w:val="20"/>
                <w:lang w:val="es-CO" w:eastAsia="es-CO"/>
              </w:rPr>
              <w:t>Capacidad Socioeconómica (Cs)</w:t>
            </w:r>
          </w:p>
        </w:tc>
        <w:tc>
          <w:tcPr>
            <w:tcW w:w="1935" w:type="dxa"/>
            <w:tcBorders>
              <w:top w:val="nil"/>
              <w:left w:val="nil"/>
              <w:bottom w:val="single" w:sz="4" w:space="0" w:color="auto"/>
              <w:right w:val="single" w:sz="4" w:space="0" w:color="auto"/>
            </w:tcBorders>
            <w:noWrap/>
            <w:vAlign w:val="center"/>
            <w:hideMark/>
          </w:tcPr>
          <w:p w14:paraId="246B6044" w14:textId="77777777" w:rsidR="00B567AC" w:rsidRPr="003F6BC5" w:rsidRDefault="00B567AC" w:rsidP="006E16A6">
            <w:pPr>
              <w:spacing w:line="360" w:lineRule="auto"/>
              <w:jc w:val="center"/>
              <w:rPr>
                <w:rFonts w:ascii="Arial" w:hAnsi="Arial" w:cs="Arial"/>
                <w:sz w:val="20"/>
                <w:szCs w:val="20"/>
              </w:rPr>
            </w:pPr>
            <w:r w:rsidRPr="003F6BC5">
              <w:rPr>
                <w:rFonts w:ascii="Arial" w:eastAsia="Arial" w:hAnsi="Arial" w:cs="Arial"/>
                <w:sz w:val="20"/>
                <w:szCs w:val="20"/>
              </w:rPr>
              <w:t>0,01</w:t>
            </w:r>
          </w:p>
        </w:tc>
      </w:tr>
    </w:tbl>
    <w:p w14:paraId="580BB7A1" w14:textId="77777777" w:rsidR="00B567AC" w:rsidRPr="00541F96" w:rsidRDefault="00B567AC" w:rsidP="00B567AC">
      <w:pPr>
        <w:spacing w:line="360" w:lineRule="auto"/>
        <w:jc w:val="both"/>
        <w:rPr>
          <w:rFonts w:ascii="Arial" w:eastAsia="Calibri" w:hAnsi="Arial" w:cs="Arial"/>
          <w:color w:val="BF8F00"/>
          <w:sz w:val="22"/>
          <w:szCs w:val="22"/>
          <w:lang w:val="es-ES" w:eastAsia="en-US"/>
        </w:rPr>
      </w:pPr>
    </w:p>
    <w:p w14:paraId="54908523" w14:textId="4503C5FF" w:rsidR="00B567AC" w:rsidRPr="00A33BBE" w:rsidRDefault="00B567AC" w:rsidP="00B567AC">
      <w:pPr>
        <w:spacing w:line="360" w:lineRule="auto"/>
        <w:jc w:val="both"/>
        <w:rPr>
          <w:rFonts w:ascii="Arial" w:hAnsi="Arial" w:cs="Arial"/>
          <w:bCs/>
          <w:color w:val="000000" w:themeColor="text1"/>
          <w:sz w:val="22"/>
          <w:szCs w:val="22"/>
          <w:lang w:eastAsia="es-CO"/>
        </w:rPr>
      </w:pPr>
      <w:r w:rsidRPr="00A33BBE">
        <w:rPr>
          <w:rFonts w:ascii="Arial" w:hAnsi="Arial" w:cs="Arial"/>
          <w:b/>
          <w:iCs/>
          <w:color w:val="000000" w:themeColor="text1"/>
          <w:sz w:val="22"/>
          <w:szCs w:val="22"/>
          <w:lang w:eastAsia="es-CO"/>
        </w:rPr>
        <w:t>Multa = $0 + [(</w:t>
      </w:r>
      <w:r w:rsidR="00D80E4D">
        <w:rPr>
          <w:rFonts w:ascii="Arial" w:hAnsi="Arial" w:cs="Arial"/>
          <w:b/>
          <w:iCs/>
          <w:color w:val="000000" w:themeColor="text1"/>
          <w:sz w:val="22"/>
          <w:szCs w:val="22"/>
          <w:lang w:eastAsia="es-CO"/>
        </w:rPr>
        <w:t>4</w:t>
      </w:r>
      <w:r w:rsidRPr="00A33BBE">
        <w:rPr>
          <w:rFonts w:ascii="Arial" w:hAnsi="Arial" w:cs="Arial"/>
          <w:b/>
          <w:iCs/>
          <w:color w:val="000000" w:themeColor="text1"/>
          <w:sz w:val="22"/>
          <w:szCs w:val="22"/>
          <w:lang w:eastAsia="es-CO"/>
        </w:rPr>
        <w:t xml:space="preserve"> * $47.103.615) × (1+</w:t>
      </w:r>
      <w:r w:rsidR="00D80E4D">
        <w:rPr>
          <w:rFonts w:ascii="Arial" w:hAnsi="Arial" w:cs="Arial"/>
          <w:b/>
          <w:iCs/>
          <w:color w:val="000000" w:themeColor="text1"/>
          <w:sz w:val="22"/>
          <w:szCs w:val="22"/>
          <w:lang w:eastAsia="es-CO"/>
        </w:rPr>
        <w:t>0</w:t>
      </w:r>
      <w:r w:rsidRPr="00A33BBE">
        <w:rPr>
          <w:rFonts w:ascii="Arial" w:hAnsi="Arial" w:cs="Arial"/>
          <w:b/>
          <w:iCs/>
          <w:color w:val="000000" w:themeColor="text1"/>
          <w:sz w:val="22"/>
          <w:szCs w:val="22"/>
          <w:lang w:eastAsia="es-CO"/>
        </w:rPr>
        <w:t>) + 0] *0,01</w:t>
      </w:r>
    </w:p>
    <w:p w14:paraId="47506DE6" w14:textId="77777777" w:rsidR="00B567AC" w:rsidRPr="00A33BBE" w:rsidRDefault="00B567AC" w:rsidP="00B567AC">
      <w:pPr>
        <w:spacing w:line="360" w:lineRule="auto"/>
        <w:jc w:val="both"/>
        <w:rPr>
          <w:rFonts w:ascii="Arial" w:hAnsi="Arial" w:cs="Arial"/>
          <w:bCs/>
          <w:color w:val="000000" w:themeColor="text1"/>
          <w:sz w:val="22"/>
          <w:szCs w:val="22"/>
          <w:lang w:eastAsia="es-CO"/>
        </w:rPr>
      </w:pPr>
    </w:p>
    <w:p w14:paraId="7394F6C1" w14:textId="498A8428" w:rsidR="00B567AC" w:rsidRPr="00A33BBE" w:rsidRDefault="00B567AC" w:rsidP="00B567AC">
      <w:pPr>
        <w:spacing w:line="360" w:lineRule="auto"/>
        <w:jc w:val="both"/>
        <w:rPr>
          <w:rFonts w:ascii="Arial" w:eastAsia="Arial" w:hAnsi="Arial" w:cs="Arial"/>
          <w:b/>
          <w:bCs/>
          <w:color w:val="000000" w:themeColor="text1"/>
          <w:sz w:val="22"/>
          <w:szCs w:val="22"/>
        </w:rPr>
      </w:pPr>
      <w:r w:rsidRPr="00A33BBE">
        <w:rPr>
          <w:rFonts w:ascii="Arial" w:eastAsia="Calibri" w:hAnsi="Arial" w:cs="Arial"/>
          <w:b/>
          <w:iCs/>
          <w:color w:val="000000"/>
          <w:sz w:val="22"/>
          <w:szCs w:val="22"/>
          <w:lang w:eastAsia="es-CO"/>
        </w:rPr>
        <w:t xml:space="preserve">Multa = </w:t>
      </w:r>
      <w:r w:rsidR="00D80E4D" w:rsidRPr="00D80E4D">
        <w:rPr>
          <w:rFonts w:ascii="Arial" w:eastAsia="Calibri" w:hAnsi="Arial" w:cs="Arial"/>
          <w:b/>
          <w:iCs/>
          <w:color w:val="000000"/>
          <w:sz w:val="22"/>
          <w:szCs w:val="22"/>
          <w:lang w:eastAsia="es-CO"/>
        </w:rPr>
        <w:t xml:space="preserve">UN MILLÓN OCHOCIENTOS OCHENTA Y CUATRO MIL CIENTO CUARENTA Y CINCO </w:t>
      </w:r>
      <w:r w:rsidRPr="00A33BBE">
        <w:rPr>
          <w:rFonts w:ascii="Arial" w:eastAsia="Calibri" w:hAnsi="Arial" w:cs="Arial"/>
          <w:b/>
          <w:iCs/>
          <w:color w:val="000000"/>
          <w:sz w:val="22"/>
          <w:szCs w:val="22"/>
          <w:lang w:eastAsia="es-CO"/>
        </w:rPr>
        <w:t>PESOS MONEDA CORRIENTE (</w:t>
      </w:r>
      <w:r w:rsidR="00D80E4D" w:rsidRPr="00D80E4D">
        <w:rPr>
          <w:rFonts w:ascii="Arial" w:eastAsia="Calibri" w:hAnsi="Arial" w:cs="Arial"/>
          <w:b/>
          <w:iCs/>
          <w:color w:val="000000"/>
          <w:sz w:val="22"/>
          <w:szCs w:val="22"/>
          <w:lang w:eastAsia="es-CO"/>
        </w:rPr>
        <w:t>$ 1.884.145</w:t>
      </w:r>
      <w:r w:rsidRPr="00A33BBE">
        <w:rPr>
          <w:rFonts w:ascii="Arial" w:eastAsia="Calibri" w:hAnsi="Arial" w:cs="Arial"/>
          <w:b/>
          <w:iCs/>
          <w:color w:val="000000"/>
          <w:sz w:val="22"/>
          <w:szCs w:val="22"/>
          <w:lang w:eastAsia="es-CO"/>
        </w:rPr>
        <w:t>).</w:t>
      </w:r>
    </w:p>
    <w:p w14:paraId="34CB4107" w14:textId="77777777" w:rsidR="00B567AC" w:rsidRPr="00A33BBE" w:rsidRDefault="00B567AC" w:rsidP="00B567AC">
      <w:pPr>
        <w:spacing w:line="360" w:lineRule="auto"/>
        <w:jc w:val="both"/>
        <w:rPr>
          <w:rFonts w:ascii="Arial" w:eastAsia="Calibri" w:hAnsi="Arial" w:cs="Arial"/>
          <w:sz w:val="22"/>
          <w:szCs w:val="22"/>
          <w:lang w:eastAsia="en-US"/>
        </w:rPr>
      </w:pPr>
    </w:p>
    <w:p w14:paraId="748A6735" w14:textId="77777777" w:rsidR="00B567AC" w:rsidRPr="00A33BBE" w:rsidRDefault="00B567AC" w:rsidP="00B567AC">
      <w:pPr>
        <w:spacing w:line="360" w:lineRule="auto"/>
        <w:jc w:val="both"/>
        <w:rPr>
          <w:rFonts w:ascii="Arial" w:eastAsia="Calibri" w:hAnsi="Arial" w:cs="Arial"/>
          <w:sz w:val="22"/>
          <w:szCs w:val="22"/>
          <w:lang w:val="es-ES" w:eastAsia="en-US"/>
        </w:rPr>
      </w:pPr>
      <w:r w:rsidRPr="00A33BBE">
        <w:rPr>
          <w:rFonts w:ascii="Arial" w:eastAsia="Calibri" w:hAnsi="Arial" w:cs="Arial"/>
          <w:sz w:val="22"/>
          <w:szCs w:val="22"/>
          <w:lang w:val="es-ES" w:eastAsia="en-US"/>
        </w:rPr>
        <w:t>En concordancia con el artículo 313 de la Ley 2294 de 2023, que establece:</w:t>
      </w:r>
    </w:p>
    <w:p w14:paraId="7CA648E6" w14:textId="77777777" w:rsidR="00B567AC" w:rsidRPr="00A33BBE" w:rsidRDefault="00B567AC" w:rsidP="00B567AC">
      <w:pPr>
        <w:spacing w:line="360" w:lineRule="auto"/>
        <w:jc w:val="both"/>
        <w:rPr>
          <w:rFonts w:ascii="Arial" w:eastAsia="Calibri" w:hAnsi="Arial" w:cs="Arial"/>
          <w:sz w:val="22"/>
          <w:szCs w:val="22"/>
          <w:lang w:val="es-ES" w:eastAsia="en-US"/>
        </w:rPr>
      </w:pPr>
    </w:p>
    <w:p w14:paraId="12478815"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 xml:space="preserve">Créase la Unidad de Valor Básico -UVB-. El valor de la Unidad de Valor Básico -UVB- se reajustará anualmente en la variación del Índice de Precios al Consumidor-IPC- sin alimentos ni regulados, certificado por el Departamento Administrativo Nacional de Estadística DANE-, en el periodo comprendido entre el primero (1) de octubre del año anterior al año considerado y la misma fecha del año inmediatamente anterior a este. </w:t>
      </w:r>
    </w:p>
    <w:p w14:paraId="5D3C5017"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6DD9609D"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t>El Ministerio de Hacienda y Crédito Público publicará mediante Resolución antes del primero (1) de enero de cada año, el valor de la Unidad de Valor Básico -UVB- aplicable para el año siguiente.</w:t>
      </w:r>
    </w:p>
    <w:p w14:paraId="475C5435" w14:textId="77777777" w:rsidR="00B567AC" w:rsidRPr="00A33BBE" w:rsidRDefault="00B567AC" w:rsidP="00B567AC">
      <w:pPr>
        <w:spacing w:line="360" w:lineRule="auto"/>
        <w:jc w:val="both"/>
        <w:rPr>
          <w:rFonts w:ascii="Arial" w:eastAsia="Arial" w:hAnsi="Arial" w:cs="Arial"/>
          <w:bCs/>
          <w:i/>
          <w:color w:val="000000" w:themeColor="text1"/>
          <w:sz w:val="22"/>
          <w:szCs w:val="22"/>
        </w:rPr>
      </w:pPr>
    </w:p>
    <w:p w14:paraId="3C1741C2" w14:textId="77777777" w:rsidR="00B567AC" w:rsidRPr="00A33BBE" w:rsidRDefault="00B567AC" w:rsidP="00B567AC">
      <w:pPr>
        <w:spacing w:line="360" w:lineRule="auto"/>
        <w:jc w:val="both"/>
        <w:rPr>
          <w:rFonts w:ascii="Arial" w:eastAsia="Arial" w:hAnsi="Arial" w:cs="Arial"/>
          <w:bCs/>
          <w:i/>
          <w:color w:val="000000" w:themeColor="text1"/>
          <w:sz w:val="22"/>
          <w:szCs w:val="22"/>
        </w:rPr>
      </w:pPr>
      <w:r w:rsidRPr="00A33BBE">
        <w:rPr>
          <w:rFonts w:ascii="Arial" w:eastAsia="Arial" w:hAnsi="Arial" w:cs="Arial"/>
          <w:bCs/>
          <w:i/>
          <w:color w:val="000000" w:themeColor="text1"/>
          <w:sz w:val="22"/>
          <w:szCs w:val="22"/>
        </w:rPr>
        <w:lastRenderedPageBreak/>
        <w:t>Todos los cobros; sanciones; multas; tarifas; requisitos financieros para la constitución, la habilitación, la operación o el funcionamiento de empresas públicas y/o privadas; requisitos de capital, patrimonio o ingresos para acceder y/o ser beneficiario de programas del estado; montos máximos establecidos para realizar operaciones financieras; montos mínimos establecidos para el pago de comisiones y contraprestaciones definidas por el legislador; cuotas asociadas al desarrollo de actividades agropecuarias y de salud; clasificaciones de hogares, personas naturales y personas jurídicas en función de su patrimonio y/o sus ingresos; incentivos para la prestación de servicio público de aseo; y honorarios de los miembros de juntas o consejos directivos, actualmente denominados y establecidos con base en salarios mínimos o en Unidades de Valor Tributario - UVT-, deberán ser calculados con base en su equivalencia en términos de la Unidad de Valor Básico -UVB- del año 2023, conforme lo dispuesto en este artículo.</w:t>
      </w:r>
      <w:r w:rsidRPr="00A33BBE">
        <w:rPr>
          <w:rFonts w:ascii="Arial" w:eastAsia="Arial" w:hAnsi="Arial" w:cs="Arial"/>
          <w:bCs/>
          <w:i/>
          <w:color w:val="000000" w:themeColor="text1"/>
          <w:sz w:val="22"/>
          <w:szCs w:val="22"/>
        </w:rPr>
        <w:br/>
      </w:r>
    </w:p>
    <w:p w14:paraId="63427469" w14:textId="77777777" w:rsidR="00B567AC" w:rsidRPr="00B64EA1" w:rsidRDefault="00B567AC" w:rsidP="00B567AC">
      <w:pPr>
        <w:spacing w:line="360" w:lineRule="auto"/>
        <w:jc w:val="both"/>
        <w:rPr>
          <w:rFonts w:ascii="Arial" w:hAnsi="Arial" w:cs="Arial"/>
          <w:sz w:val="22"/>
          <w:szCs w:val="22"/>
        </w:rPr>
      </w:pPr>
      <w:r w:rsidRPr="00B64EA1">
        <w:rPr>
          <w:rFonts w:ascii="Arial" w:hAnsi="Arial" w:cs="Arial"/>
          <w:sz w:val="22"/>
          <w:szCs w:val="22"/>
        </w:rPr>
        <w:t>Valor UVB 2025: $11.552 (Artículo 1 de la Resolución 3914 del 17 de diciembre del 2024)</w:t>
      </w:r>
    </w:p>
    <w:p w14:paraId="0778BE2F" w14:textId="77777777" w:rsidR="00B567AC" w:rsidRPr="005109DB" w:rsidRDefault="00000000" w:rsidP="00B567AC">
      <w:pPr>
        <w:spacing w:line="360" w:lineRule="auto"/>
        <w:jc w:val="center"/>
        <w:rPr>
          <w:rFonts w:ascii="Arial" w:eastAsia="Cambria Math" w:hAnsi="Arial" w:cs="Arial"/>
          <w:sz w:val="22"/>
          <w:szCs w:val="22"/>
        </w:rPr>
      </w:pPr>
      <m:oMathPara>
        <m:oMath>
          <m:sSub>
            <m:sSubPr>
              <m:ctrlPr>
                <w:rPr>
                  <w:rFonts w:ascii="Cambria Math" w:eastAsia="Cambria Math" w:hAnsi="Cambria Math" w:cs="Arial"/>
                  <w:sz w:val="22"/>
                  <w:szCs w:val="22"/>
                </w:rPr>
              </m:ctrlPr>
            </m:sSubPr>
            <m:e>
              <m:r>
                <w:rPr>
                  <w:rFonts w:ascii="Cambria Math" w:eastAsia="Cambria Math" w:hAnsi="Cambria Math" w:cs="Arial"/>
                  <w:sz w:val="22"/>
                  <w:szCs w:val="22"/>
                </w:rPr>
                <m:t>Multa</m:t>
              </m:r>
            </m:e>
            <m:sub>
              <m:r>
                <w:rPr>
                  <w:rFonts w:ascii="Cambria Math" w:eastAsia="Cambria Math" w:hAnsi="Cambria Math" w:cs="Arial"/>
                  <w:sz w:val="22"/>
                  <w:szCs w:val="22"/>
                </w:rPr>
                <m:t>UVB</m:t>
              </m:r>
            </m:sub>
          </m:sSub>
          <m:r>
            <w:rPr>
              <w:rFonts w:ascii="Cambria Math" w:eastAsia="Cambria Math" w:hAnsi="Cambria Math" w:cs="Arial"/>
              <w:sz w:val="22"/>
              <w:szCs w:val="22"/>
            </w:rPr>
            <m:t xml:space="preserve">=Multa* </m:t>
          </m:r>
          <m:f>
            <m:fPr>
              <m:ctrlPr>
                <w:rPr>
                  <w:rFonts w:ascii="Cambria Math" w:eastAsia="Cambria Math" w:hAnsi="Cambria Math" w:cs="Arial"/>
                  <w:sz w:val="22"/>
                  <w:szCs w:val="22"/>
                </w:rPr>
              </m:ctrlPr>
            </m:fPr>
            <m:num>
              <m:r>
                <w:rPr>
                  <w:rFonts w:ascii="Cambria Math" w:eastAsia="Cambria Math" w:hAnsi="Cambria Math" w:cs="Arial"/>
                  <w:sz w:val="22"/>
                  <w:szCs w:val="22"/>
                </w:rPr>
                <m:t>1 UVB</m:t>
              </m:r>
            </m:num>
            <m:den>
              <m:r>
                <w:rPr>
                  <w:rFonts w:ascii="Cambria Math" w:eastAsia="Cambria Math" w:hAnsi="Cambria Math" w:cs="Arial"/>
                  <w:sz w:val="22"/>
                  <w:szCs w:val="22"/>
                </w:rPr>
                <m:t xml:space="preserve">$ </m:t>
              </m:r>
              <m:r>
                <m:rPr>
                  <m:sty m:val="p"/>
                </m:rPr>
                <w:rPr>
                  <w:rFonts w:ascii="Cambria Math" w:hAnsi="Cambria Math" w:cs="Arial"/>
                  <w:sz w:val="22"/>
                  <w:szCs w:val="22"/>
                </w:rPr>
                <m:t xml:space="preserve">11.552 </m:t>
              </m:r>
            </m:den>
          </m:f>
        </m:oMath>
      </m:oMathPara>
    </w:p>
    <w:p w14:paraId="3E24C2FA" w14:textId="77777777" w:rsidR="00B567AC" w:rsidRPr="00B64EA1" w:rsidRDefault="00B567AC" w:rsidP="00B567AC">
      <w:pPr>
        <w:spacing w:line="360" w:lineRule="auto"/>
        <w:jc w:val="center"/>
        <w:rPr>
          <w:rFonts w:ascii="Arial" w:eastAsia="Cambria Math" w:hAnsi="Arial" w:cs="Arial"/>
          <w:sz w:val="22"/>
          <w:szCs w:val="22"/>
        </w:rPr>
      </w:pPr>
    </w:p>
    <w:p w14:paraId="2358C99D" w14:textId="57B41968" w:rsidR="00B567AC" w:rsidRPr="005109DB" w:rsidRDefault="00000000" w:rsidP="00B567AC">
      <w:pPr>
        <w:spacing w:line="360" w:lineRule="auto"/>
        <w:jc w:val="center"/>
        <w:rPr>
          <w:rFonts w:ascii="Arial" w:eastAsia="Cambria Math" w:hAnsi="Arial" w:cs="Arial"/>
          <w:color w:val="000000" w:themeColor="text1"/>
          <w:sz w:val="22"/>
          <w:szCs w:val="22"/>
        </w:rPr>
      </w:pPr>
      <m:oMathPara>
        <m:oMath>
          <m:sSub>
            <m:sSubPr>
              <m:ctrlPr>
                <w:rPr>
                  <w:rFonts w:ascii="Cambria Math" w:eastAsia="Cambria Math" w:hAnsi="Cambria Math" w:cs="Arial"/>
                  <w:color w:val="000000" w:themeColor="text1"/>
                  <w:sz w:val="22"/>
                  <w:szCs w:val="22"/>
                </w:rPr>
              </m:ctrlPr>
            </m:sSubPr>
            <m:e>
              <m:r>
                <w:rPr>
                  <w:rFonts w:ascii="Cambria Math" w:eastAsia="Cambria Math" w:hAnsi="Cambria Math" w:cs="Arial"/>
                  <w:color w:val="000000" w:themeColor="text1"/>
                  <w:sz w:val="22"/>
                  <w:szCs w:val="22"/>
                </w:rPr>
                <m:t>Multa</m:t>
              </m:r>
            </m:e>
            <m:sub>
              <m:r>
                <w:rPr>
                  <w:rFonts w:ascii="Cambria Math" w:eastAsia="Cambria Math" w:hAnsi="Cambria Math" w:cs="Arial"/>
                  <w:color w:val="000000" w:themeColor="text1"/>
                  <w:sz w:val="22"/>
                  <w:szCs w:val="22"/>
                </w:rPr>
                <m:t>UVB</m:t>
              </m:r>
            </m:sub>
          </m:sSub>
          <m:r>
            <w:rPr>
              <w:rFonts w:ascii="Cambria Math" w:eastAsia="Cambria Math" w:hAnsi="Cambria Math" w:cs="Arial"/>
              <w:color w:val="000000" w:themeColor="text1"/>
              <w:sz w:val="22"/>
              <w:szCs w:val="22"/>
            </w:rPr>
            <m:t xml:space="preserve">= </m:t>
          </m:r>
          <m:r>
            <m:rPr>
              <m:sty m:val="p"/>
            </m:rPr>
            <w:rPr>
              <w:rFonts w:ascii="Cambria Math" w:hAnsi="Cambria Math" w:cs="Arial"/>
              <w:sz w:val="22"/>
              <w:szCs w:val="22"/>
            </w:rPr>
            <m:t>$</m:t>
          </m:r>
          <m:r>
            <m:rPr>
              <m:sty m:val="p"/>
            </m:rPr>
            <w:rPr>
              <w:rFonts w:ascii="Cambria Math" w:hAnsi="Cambria Math" w:cs="Arial"/>
              <w:color w:val="000000"/>
              <w:sz w:val="22"/>
              <w:szCs w:val="22"/>
              <w:lang w:eastAsia="es-CO"/>
            </w:rPr>
            <m:t xml:space="preserve"> </m:t>
          </m:r>
          <m:r>
            <m:rPr>
              <m:sty m:val="b"/>
            </m:rPr>
            <w:rPr>
              <w:rFonts w:ascii="Cambria Math" w:eastAsia="Calibri" w:hAnsi="Cambria Math" w:cs="Arial"/>
              <w:color w:val="000000"/>
              <w:sz w:val="22"/>
              <w:szCs w:val="22"/>
              <w:lang w:eastAsia="es-CO"/>
            </w:rPr>
            <m:t>1.884.145</m:t>
          </m:r>
          <m:r>
            <w:rPr>
              <w:rFonts w:ascii="Cambria Math" w:eastAsia="Cambria Math" w:hAnsi="Cambria Math" w:cs="Arial"/>
              <w:color w:val="000000" w:themeColor="text1"/>
              <w:sz w:val="22"/>
              <w:szCs w:val="22"/>
            </w:rPr>
            <m:t xml:space="preserve">* </m:t>
          </m:r>
          <m:f>
            <m:fPr>
              <m:ctrlPr>
                <w:rPr>
                  <w:rFonts w:ascii="Cambria Math" w:eastAsia="Cambria Math" w:hAnsi="Cambria Math" w:cs="Arial"/>
                  <w:color w:val="000000" w:themeColor="text1"/>
                  <w:sz w:val="22"/>
                  <w:szCs w:val="22"/>
                </w:rPr>
              </m:ctrlPr>
            </m:fPr>
            <m:num>
              <m:r>
                <w:rPr>
                  <w:rFonts w:ascii="Cambria Math" w:eastAsia="Cambria Math" w:hAnsi="Cambria Math" w:cs="Arial"/>
                  <w:color w:val="000000" w:themeColor="text1"/>
                  <w:sz w:val="22"/>
                  <w:szCs w:val="22"/>
                </w:rPr>
                <m:t>1 UVB</m:t>
              </m:r>
            </m:num>
            <m:den>
              <m:r>
                <w:rPr>
                  <w:rFonts w:ascii="Cambria Math" w:eastAsia="Cambria Math" w:hAnsi="Cambria Math" w:cs="Arial"/>
                  <w:color w:val="000000" w:themeColor="text1"/>
                  <w:sz w:val="22"/>
                  <w:szCs w:val="22"/>
                </w:rPr>
                <m:t>$</m:t>
              </m:r>
              <m:r>
                <m:rPr>
                  <m:sty m:val="p"/>
                </m:rPr>
                <w:rPr>
                  <w:rFonts w:ascii="Cambria Math" w:hAnsi="Cambria Math" w:cs="Arial"/>
                  <w:sz w:val="22"/>
                  <w:szCs w:val="22"/>
                </w:rPr>
                <m:t xml:space="preserve">11.552 </m:t>
              </m:r>
            </m:den>
          </m:f>
        </m:oMath>
      </m:oMathPara>
    </w:p>
    <w:p w14:paraId="203B48E1" w14:textId="77777777" w:rsidR="00B567AC" w:rsidRPr="00B64EA1" w:rsidRDefault="00B567AC" w:rsidP="00B567AC">
      <w:pPr>
        <w:spacing w:line="360" w:lineRule="auto"/>
        <w:jc w:val="center"/>
        <w:rPr>
          <w:rFonts w:ascii="Arial" w:eastAsia="Cambria Math" w:hAnsi="Arial" w:cs="Arial"/>
          <w:color w:val="000000" w:themeColor="text1"/>
          <w:sz w:val="22"/>
          <w:szCs w:val="22"/>
        </w:rPr>
      </w:pPr>
    </w:p>
    <w:p w14:paraId="1D67A619" w14:textId="20439F15" w:rsidR="00B567AC" w:rsidRPr="003F38FD" w:rsidRDefault="00B567AC" w:rsidP="00B567AC">
      <w:pPr>
        <w:spacing w:line="360" w:lineRule="auto"/>
        <w:jc w:val="center"/>
        <w:rPr>
          <w:rFonts w:ascii="Arial" w:eastAsia="Arial" w:hAnsi="Arial" w:cs="Arial"/>
          <w:bCs/>
          <w:color w:val="FF0000"/>
          <w:sz w:val="22"/>
          <w:szCs w:val="22"/>
          <w:lang w:val="en-US"/>
        </w:rPr>
      </w:pPr>
      <w:r w:rsidRPr="003F38FD">
        <w:rPr>
          <w:rFonts w:ascii="Arial" w:eastAsia="Arial" w:hAnsi="Arial" w:cs="Arial"/>
          <w:b/>
          <w:color w:val="000000" w:themeColor="text1"/>
          <w:sz w:val="22"/>
          <w:szCs w:val="22"/>
          <w:lang w:val="en-US"/>
        </w:rPr>
        <w:t xml:space="preserve">Multa UVB = </w:t>
      </w:r>
      <w:r w:rsidR="00D80E4D" w:rsidRPr="00D80E4D">
        <w:rPr>
          <w:rFonts w:ascii="Arial" w:hAnsi="Arial" w:cs="Arial"/>
          <w:b/>
          <w:bCs/>
          <w:sz w:val="22"/>
          <w:szCs w:val="22"/>
        </w:rPr>
        <w:t>163,10 UVB</w:t>
      </w:r>
    </w:p>
    <w:p w14:paraId="7CFD5E4A" w14:textId="77777777" w:rsidR="00731B0E" w:rsidRPr="00222598" w:rsidRDefault="00731B0E" w:rsidP="00731B0E">
      <w:pPr>
        <w:pStyle w:val="Ttulo1"/>
        <w:numPr>
          <w:ilvl w:val="0"/>
          <w:numId w:val="8"/>
        </w:numPr>
        <w:spacing w:before="0" w:after="0" w:line="360" w:lineRule="auto"/>
        <w:ind w:left="357" w:hanging="357"/>
        <w:rPr>
          <w:rFonts w:eastAsia="Times New Roman"/>
          <w:b/>
          <w:szCs w:val="22"/>
          <w:lang w:val="es-CO"/>
        </w:rPr>
      </w:pPr>
      <w:r w:rsidRPr="00222598">
        <w:rPr>
          <w:rFonts w:eastAsia="Times New Roman"/>
          <w:b/>
          <w:szCs w:val="22"/>
          <w:lang w:val="es-CO"/>
        </w:rPr>
        <w:t>RECOMENDACIONES</w:t>
      </w:r>
    </w:p>
    <w:p w14:paraId="1F1730B9" w14:textId="77777777" w:rsidR="00731B0E" w:rsidRPr="00222598" w:rsidRDefault="00731B0E" w:rsidP="00731B0E">
      <w:pPr>
        <w:spacing w:line="360" w:lineRule="auto"/>
        <w:contextualSpacing/>
        <w:jc w:val="both"/>
        <w:rPr>
          <w:rFonts w:ascii="Arial" w:hAnsi="Arial" w:cs="Arial"/>
          <w:sz w:val="22"/>
          <w:szCs w:val="22"/>
        </w:rPr>
      </w:pPr>
    </w:p>
    <w:p w14:paraId="57B4FC27" w14:textId="0581CEBD" w:rsidR="00731B0E" w:rsidRPr="00222598" w:rsidRDefault="00731B0E" w:rsidP="00731B0E">
      <w:pPr>
        <w:pStyle w:val="Prrafodelista"/>
        <w:numPr>
          <w:ilvl w:val="0"/>
          <w:numId w:val="5"/>
        </w:numPr>
        <w:suppressAutoHyphens/>
        <w:spacing w:line="360" w:lineRule="auto"/>
        <w:jc w:val="both"/>
        <w:rPr>
          <w:rFonts w:ascii="Arial" w:hAnsi="Arial" w:cs="Arial"/>
          <w:noProof/>
          <w:color w:val="000000" w:themeColor="text1"/>
          <w:sz w:val="22"/>
          <w:szCs w:val="22"/>
        </w:rPr>
      </w:pPr>
      <w:r w:rsidRPr="00222598">
        <w:rPr>
          <w:rFonts w:ascii="Arial" w:hAnsi="Arial" w:cs="Arial"/>
          <w:sz w:val="22"/>
          <w:szCs w:val="22"/>
        </w:rPr>
        <w:t xml:space="preserve">Imponer a el señor </w:t>
      </w:r>
      <w:r w:rsidRPr="00D80E4D">
        <w:rPr>
          <w:rFonts w:ascii="Arial" w:hAnsi="Arial" w:cs="Arial"/>
          <w:b/>
          <w:bCs/>
          <w:sz w:val="22"/>
          <w:szCs w:val="22"/>
        </w:rPr>
        <w:t>MANUEL FERNANDO RAMÍREZ MALAGÓN</w:t>
      </w:r>
      <w:r w:rsidRPr="00222598">
        <w:rPr>
          <w:rFonts w:ascii="Arial" w:hAnsi="Arial" w:cs="Arial"/>
          <w:sz w:val="22"/>
          <w:szCs w:val="22"/>
        </w:rPr>
        <w:t xml:space="preserve">, identificado con cédula de ciudadanía 80.881.968, una sanción pecuniaria por un valor de </w:t>
      </w:r>
      <w:r w:rsidR="00D80E4D" w:rsidRPr="00D80E4D">
        <w:rPr>
          <w:rFonts w:ascii="Arial" w:eastAsia="Calibri" w:hAnsi="Arial" w:cs="Arial"/>
          <w:b/>
          <w:iCs/>
          <w:color w:val="000000"/>
          <w:sz w:val="22"/>
          <w:szCs w:val="22"/>
          <w:lang w:eastAsia="es-CO"/>
        </w:rPr>
        <w:t xml:space="preserve">UN MILLÓN OCHOCIENTOS OCHENTA Y CUATRO MIL CIENTO CUARENTA Y CINCO </w:t>
      </w:r>
      <w:r w:rsidR="00D80E4D" w:rsidRPr="00A33BBE">
        <w:rPr>
          <w:rFonts w:ascii="Arial" w:eastAsia="Calibri" w:hAnsi="Arial" w:cs="Arial"/>
          <w:b/>
          <w:iCs/>
          <w:color w:val="000000"/>
          <w:sz w:val="22"/>
          <w:szCs w:val="22"/>
          <w:lang w:eastAsia="es-CO"/>
        </w:rPr>
        <w:t>PESOS MONEDA CORRIENTE (</w:t>
      </w:r>
      <w:r w:rsidR="00D80E4D" w:rsidRPr="00D80E4D">
        <w:rPr>
          <w:rFonts w:ascii="Arial" w:eastAsia="Calibri" w:hAnsi="Arial" w:cs="Arial"/>
          <w:b/>
          <w:iCs/>
          <w:color w:val="000000"/>
          <w:sz w:val="22"/>
          <w:szCs w:val="22"/>
          <w:lang w:eastAsia="es-CO"/>
        </w:rPr>
        <w:t>$ 1.884.145</w:t>
      </w:r>
      <w:r w:rsidR="00D80E4D" w:rsidRPr="00A33BBE">
        <w:rPr>
          <w:rFonts w:ascii="Arial" w:eastAsia="Calibri" w:hAnsi="Arial" w:cs="Arial"/>
          <w:b/>
          <w:iCs/>
          <w:color w:val="000000"/>
          <w:sz w:val="22"/>
          <w:szCs w:val="22"/>
          <w:lang w:eastAsia="es-CO"/>
        </w:rPr>
        <w:t>)</w:t>
      </w:r>
      <w:r w:rsidRPr="00222598">
        <w:rPr>
          <w:rFonts w:ascii="Arial" w:hAnsi="Arial" w:cs="Arial"/>
          <w:sz w:val="22"/>
          <w:szCs w:val="22"/>
        </w:rPr>
        <w:t xml:space="preserve">, equivalentes a </w:t>
      </w:r>
      <w:r w:rsidR="00D80E4D" w:rsidRPr="00D80E4D">
        <w:rPr>
          <w:rFonts w:ascii="Arial" w:hAnsi="Arial" w:cs="Arial"/>
          <w:b/>
          <w:bCs/>
          <w:sz w:val="22"/>
          <w:szCs w:val="22"/>
        </w:rPr>
        <w:t>163,10</w:t>
      </w:r>
      <w:r w:rsidRPr="00D80E4D">
        <w:rPr>
          <w:rFonts w:ascii="Arial" w:hAnsi="Arial" w:cs="Arial"/>
          <w:b/>
          <w:bCs/>
          <w:sz w:val="22"/>
          <w:szCs w:val="22"/>
        </w:rPr>
        <w:t xml:space="preserve"> UVB</w:t>
      </w:r>
      <w:r w:rsidRPr="00222598">
        <w:rPr>
          <w:rFonts w:ascii="Arial" w:hAnsi="Arial" w:cs="Arial"/>
          <w:sz w:val="22"/>
          <w:szCs w:val="22"/>
        </w:rPr>
        <w:t xml:space="preserve"> de acuerdo con la aplicación del modelo matemático de la Resolución MAVDT 2086 de 2010, por las infracciones señaladas en el Auto 02990 del 11 de agosto de 2019.</w:t>
      </w:r>
    </w:p>
    <w:p w14:paraId="553A40EE" w14:textId="77777777" w:rsidR="00731B0E" w:rsidRPr="00222598" w:rsidRDefault="00731B0E" w:rsidP="00731B0E">
      <w:pPr>
        <w:autoSpaceDE w:val="0"/>
        <w:autoSpaceDN w:val="0"/>
        <w:adjustRightInd w:val="0"/>
        <w:spacing w:line="360" w:lineRule="auto"/>
        <w:jc w:val="both"/>
        <w:rPr>
          <w:rFonts w:ascii="Arial" w:hAnsi="Arial" w:cs="Arial"/>
          <w:sz w:val="22"/>
          <w:szCs w:val="22"/>
        </w:rPr>
      </w:pPr>
    </w:p>
    <w:p w14:paraId="36D9BF5B" w14:textId="77777777" w:rsidR="00731B0E" w:rsidRDefault="00731B0E" w:rsidP="00731B0E">
      <w:pPr>
        <w:pStyle w:val="Prrafodelista"/>
        <w:numPr>
          <w:ilvl w:val="0"/>
          <w:numId w:val="5"/>
        </w:numPr>
        <w:spacing w:line="360" w:lineRule="auto"/>
        <w:jc w:val="both"/>
        <w:rPr>
          <w:rFonts w:ascii="Arial" w:hAnsi="Arial" w:cs="Arial"/>
        </w:rPr>
      </w:pPr>
      <w:r w:rsidRPr="00222598">
        <w:rPr>
          <w:rFonts w:ascii="Arial" w:hAnsi="Arial" w:cs="Arial"/>
          <w:sz w:val="22"/>
          <w:szCs w:val="22"/>
        </w:rPr>
        <w:lastRenderedPageBreak/>
        <w:t>Se recomienda al grupo jurídico se analicen las observaciones de carácter técnico establecidas en el presente informe. Para adoptar la decisión que corresponda dentro del proceso sancionatorio.</w:t>
      </w:r>
    </w:p>
    <w:p w14:paraId="4628407B" w14:textId="77777777" w:rsidR="00574B16" w:rsidRPr="003F38FD" w:rsidRDefault="00574B16" w:rsidP="00AC53CB">
      <w:pPr>
        <w:tabs>
          <w:tab w:val="left" w:pos="567"/>
        </w:tabs>
        <w:rPr>
          <w:rFonts w:ascii="Arial" w:hAnsi="Arial" w:cs="Arial"/>
          <w:sz w:val="23"/>
          <w:szCs w:val="23"/>
          <w:lang w:val="en-US"/>
        </w:rPr>
      </w:pPr>
    </w:p>
    <w:p w14:paraId="4628407C" w14:textId="77777777" w:rsidR="006B377C" w:rsidRPr="003F38FD" w:rsidRDefault="006B377C" w:rsidP="00AC53CB">
      <w:pPr>
        <w:tabs>
          <w:tab w:val="left" w:pos="567"/>
        </w:tabs>
        <w:rPr>
          <w:rFonts w:ascii="Arial" w:hAnsi="Arial" w:cs="Arial"/>
          <w:sz w:val="23"/>
          <w:szCs w:val="23"/>
          <w:lang w:val="en-US"/>
        </w:rPr>
      </w:pPr>
    </w:p>
    <w:p w14:paraId="4628407D" w14:textId="77777777" w:rsidR="00AC53CB" w:rsidRPr="003F38FD" w:rsidRDefault="00AC53CB" w:rsidP="00AC53CB">
      <w:pPr>
        <w:tabs>
          <w:tab w:val="left" w:pos="567"/>
        </w:tabs>
        <w:rPr>
          <w:rFonts w:ascii="Arial" w:hAnsi="Arial" w:cs="Arial"/>
          <w:lang w:val="en-US"/>
        </w:rPr>
        <w:sectPr w:rsidR="00AC53CB" w:rsidRPr="003F38FD" w:rsidSect="009A0F0C">
          <w:type w:val="continuous"/>
          <w:pgSz w:w="12240" w:h="15840" w:code="1"/>
          <w:pgMar w:top="2268" w:right="1418" w:bottom="2268" w:left="1418" w:header="0" w:footer="0" w:gutter="0"/>
          <w:cols w:space="708"/>
          <w:formProt w:val="0"/>
          <w:docGrid w:linePitch="360"/>
        </w:sectPr>
      </w:pPr>
    </w:p>
    <w:p w14:paraId="4628407E" w14:textId="77777777" w:rsidR="00AC53CB" w:rsidRDefault="00AC53CB" w:rsidP="00AC53CB">
      <w:pPr>
        <w:tabs>
          <w:tab w:val="left" w:pos="567"/>
        </w:tabs>
        <w:rPr>
          <w:rFonts w:ascii="Arial" w:hAnsi="Arial" w:cs="Arial"/>
          <w:sz w:val="22"/>
          <w:szCs w:val="22"/>
        </w:rPr>
      </w:pPr>
      <w:bookmarkStart w:id="7" w:name="gdocs_firma"/>
      <w:bookmarkEnd w:id="7"/>
    </w:p>
    <w:p w14:paraId="4628407F" w14:textId="77777777" w:rsidR="00AC53CB" w:rsidRPr="00D04F79" w:rsidRDefault="00BF24C8" w:rsidP="00AC53CB">
      <w:pPr>
        <w:rPr>
          <w:rFonts w:ascii="Arial" w:hAnsi="Arial" w:cs="Arial"/>
          <w:b/>
        </w:rPr>
      </w:pPr>
      <w:bookmarkStart w:id="8" w:name="gdocs_nomfir"/>
      <w:r w:rsidRPr="00D04F79">
        <w:rPr>
          <w:rFonts w:ascii="Arial" w:hAnsi="Arial" w:cs="Arial"/>
          <w:b/>
        </w:rPr>
        <w:t>NOMBRE DEL REMITENTE</w:t>
      </w:r>
      <w:bookmarkEnd w:id="8"/>
    </w:p>
    <w:p w14:paraId="46284080" w14:textId="77777777" w:rsidR="00AC53CB" w:rsidRDefault="00BF24C8" w:rsidP="00AC53CB">
      <w:pPr>
        <w:rPr>
          <w:rFonts w:ascii="Arial" w:hAnsi="Arial" w:cs="Arial"/>
          <w:b/>
        </w:rPr>
      </w:pPr>
      <w:bookmarkStart w:id="9" w:name="dependencia"/>
      <w:r>
        <w:rPr>
          <w:rFonts w:ascii="Arial" w:hAnsi="Arial" w:cs="Arial"/>
          <w:b/>
        </w:rPr>
        <w:t>DEPENDENCIA</w:t>
      </w:r>
      <w:bookmarkEnd w:id="9"/>
    </w:p>
    <w:p w14:paraId="46284081" w14:textId="77777777" w:rsidR="00AC53CB" w:rsidRDefault="00AC53CB" w:rsidP="00AC53CB">
      <w:pPr>
        <w:rPr>
          <w:rFonts w:ascii="Arial" w:hAnsi="Arial" w:cs="Arial"/>
          <w:sz w:val="22"/>
          <w:szCs w:val="22"/>
          <w:lang w:val="es-ES"/>
        </w:rPr>
      </w:pPr>
    </w:p>
    <w:p w14:paraId="46284082" w14:textId="77777777" w:rsidR="00AC53CB" w:rsidRDefault="00AC53CB" w:rsidP="00AC53CB">
      <w:pPr>
        <w:rPr>
          <w:rFonts w:ascii="Arial" w:hAnsi="Arial" w:cs="Arial"/>
          <w:sz w:val="22"/>
          <w:szCs w:val="22"/>
          <w:lang w:val="es-ES"/>
        </w:rPr>
        <w:sectPr w:rsidR="00AC53CB" w:rsidSect="009A0F0C">
          <w:type w:val="continuous"/>
          <w:pgSz w:w="12240" w:h="15840" w:code="1"/>
          <w:pgMar w:top="2268" w:right="1418" w:bottom="2268" w:left="1418" w:header="0" w:footer="0" w:gutter="0"/>
          <w:cols w:space="708"/>
          <w:docGrid w:linePitch="360"/>
        </w:sectPr>
      </w:pPr>
    </w:p>
    <w:p w14:paraId="46284083" w14:textId="77777777" w:rsidR="00AC53CB" w:rsidRDefault="00BF24C8" w:rsidP="00AC53CB">
      <w:pPr>
        <w:rPr>
          <w:rFonts w:ascii="Arial" w:hAnsi="Arial" w:cs="Arial"/>
          <w:i/>
          <w:sz w:val="16"/>
          <w:szCs w:val="16"/>
        </w:rPr>
      </w:pPr>
      <w:bookmarkStart w:id="10" w:name="word_traza"/>
      <w:r>
        <w:rPr>
          <w:rFonts w:ascii="Arial" w:hAnsi="Arial" w:cs="Arial"/>
          <w:i/>
          <w:sz w:val="16"/>
          <w:szCs w:val="16"/>
        </w:rPr>
        <w:t>Traza</w:t>
      </w:r>
      <w:bookmarkEnd w:id="10"/>
    </w:p>
    <w:p w14:paraId="46284084" w14:textId="77777777" w:rsidR="00F45805" w:rsidRDefault="00F45805" w:rsidP="00AC53CB">
      <w:pPr>
        <w:rPr>
          <w:rFonts w:ascii="Arial" w:hAnsi="Arial" w:cs="Arial"/>
          <w:i/>
          <w:sz w:val="16"/>
          <w:szCs w:val="16"/>
        </w:rPr>
      </w:pPr>
    </w:p>
    <w:p w14:paraId="46284085" w14:textId="77777777" w:rsidR="00AC53CB" w:rsidRDefault="00AC53CB" w:rsidP="00AC53CB">
      <w:pPr>
        <w:rPr>
          <w:rFonts w:ascii="Arial" w:hAnsi="Arial" w:cs="Arial"/>
          <w:i/>
          <w:sz w:val="16"/>
          <w:szCs w:val="16"/>
        </w:rPr>
        <w:sectPr w:rsidR="00AC53CB" w:rsidSect="009A0F0C">
          <w:type w:val="continuous"/>
          <w:pgSz w:w="12240" w:h="15840" w:code="1"/>
          <w:pgMar w:top="2268" w:right="1418" w:bottom="2268" w:left="1418" w:header="0" w:footer="0" w:gutter="0"/>
          <w:cols w:space="708"/>
          <w:docGrid w:linePitch="360"/>
        </w:sectPr>
      </w:pPr>
    </w:p>
    <w:p w14:paraId="46284086" w14:textId="77777777" w:rsidR="00AC53CB" w:rsidRPr="006D0675" w:rsidRDefault="00AC53CB" w:rsidP="00AC53CB">
      <w:pPr>
        <w:rPr>
          <w:rFonts w:ascii="Arial" w:hAnsi="Arial" w:cs="Arial"/>
          <w:i/>
          <w:sz w:val="22"/>
          <w:szCs w:val="22"/>
        </w:rPr>
      </w:pPr>
    </w:p>
    <w:sectPr w:rsidR="00AC53CB" w:rsidRPr="006D0675" w:rsidSect="009A0F0C">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8907" w14:textId="77777777" w:rsidR="0096395B" w:rsidRDefault="0096395B">
      <w:r>
        <w:separator/>
      </w:r>
    </w:p>
  </w:endnote>
  <w:endnote w:type="continuationSeparator" w:id="0">
    <w:p w14:paraId="3434B726" w14:textId="77777777" w:rsidR="0096395B" w:rsidRDefault="00963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91" w14:textId="77777777" w:rsidR="00574B16" w:rsidRDefault="00BF24C8">
    <w:pPr>
      <w:pStyle w:val="Piedepgina"/>
      <w:jc w:val="right"/>
    </w:pPr>
    <w:r>
      <w:fldChar w:fldCharType="begin"/>
    </w:r>
    <w:r>
      <w:instrText>PAGE   \* MERGEFORMAT</w:instrText>
    </w:r>
    <w:r>
      <w:fldChar w:fldCharType="separate"/>
    </w:r>
    <w:r w:rsidR="00731B0E" w:rsidRPr="00731B0E">
      <w:rPr>
        <w:noProof/>
        <w:lang w:val="es-ES"/>
      </w:rPr>
      <w:t>26</w:t>
    </w:r>
    <w:r>
      <w:fldChar w:fldCharType="end"/>
    </w:r>
  </w:p>
  <w:p w14:paraId="46284092" w14:textId="77777777" w:rsidR="00AC53CB" w:rsidRPr="00D5747F" w:rsidRDefault="00AC53CB" w:rsidP="00AC53CB">
    <w:pPr>
      <w:pStyle w:val="Piedepgina"/>
      <w:jc w:val="center"/>
      <w:rPr>
        <w:rFonts w:ascii="Arial" w:hAnsi="Arial" w:cs="Arial"/>
        <w:color w:val="000000"/>
        <w:sz w:val="16"/>
        <w:szCs w:val="16"/>
      </w:rPr>
    </w:pPr>
    <w:bookmarkStart w:id="1" w:name="word_fin"/>
  </w:p>
  <w:tbl>
    <w:tblPr>
      <w:tblW w:w="9384" w:type="dxa"/>
      <w:tblLayout w:type="fixed"/>
      <w:tblLook w:val="01E0" w:firstRow="1" w:lastRow="1" w:firstColumn="1" w:lastColumn="1" w:noHBand="0" w:noVBand="0"/>
    </w:tblPr>
    <w:tblGrid>
      <w:gridCol w:w="4824"/>
      <w:gridCol w:w="4560"/>
    </w:tblGrid>
    <w:tr w:rsidR="009C3A9F" w14:paraId="46284095" w14:textId="77777777">
      <w:trPr>
        <w:trHeight w:val="1320"/>
      </w:trPr>
      <w:tc>
        <w:tcPr>
          <w:tcW w:w="4824" w:type="dxa"/>
          <w:tcMar>
            <w:top w:w="0" w:type="dxa"/>
            <w:left w:w="0" w:type="dxa"/>
            <w:bottom w:w="0" w:type="dxa"/>
            <w:right w:w="0" w:type="dxa"/>
          </w:tcMar>
          <w:vAlign w:val="center"/>
        </w:tcPr>
        <w:p w14:paraId="46284093" w14:textId="77777777" w:rsidR="009C3A9F" w:rsidRDefault="00BF24C8">
          <w:pPr>
            <w:pStyle w:val="Normal1"/>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D6182">
            <w:pict w14:anchorId="462840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50.5pt;height:57.5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c>
        <w:tcPr>
          <w:tcW w:w="4560" w:type="dxa"/>
          <w:tcMar>
            <w:top w:w="0" w:type="dxa"/>
            <w:left w:w="0" w:type="dxa"/>
            <w:bottom w:w="0" w:type="dxa"/>
            <w:right w:w="0" w:type="dxa"/>
          </w:tcMar>
          <w:vAlign w:val="center"/>
        </w:tcPr>
        <w:p w14:paraId="46284094" w14:textId="77777777" w:rsidR="009C3A9F" w:rsidRDefault="00BF24C8">
          <w:pPr>
            <w:pStyle w:val="Normal1"/>
            <w:jc w:val="right"/>
          </w:pPr>
          <w:r>
            <w:fldChar w:fldCharType="begin"/>
          </w:r>
          <w:r>
            <w:instrText xml:space="preserve"> INCLUDEPICTURE  "ooxWord://media/image2.JPEG" \* MERGEFORMATINET </w:instrText>
          </w:r>
          <w:r>
            <w:fldChar w:fldCharType="separate"/>
          </w:r>
          <w:r w:rsidR="005E7FD1">
            <w:fldChar w:fldCharType="begin"/>
          </w:r>
          <w:r w:rsidR="005E7FD1">
            <w:instrText xml:space="preserve"> INCLUDEPICTURE  "ooxWord://media/image2.JPEG" \* MERGEFORMATINET </w:instrText>
          </w:r>
          <w:r w:rsidR="005E7FD1">
            <w:fldChar w:fldCharType="separate"/>
          </w:r>
          <w:r w:rsidR="00386095">
            <w:fldChar w:fldCharType="begin"/>
          </w:r>
          <w:r w:rsidR="00386095">
            <w:instrText xml:space="preserve"> INCLUDEPICTURE  "ooxWord://media/image2.JPEG" \* MERGEFORMATINET </w:instrText>
          </w:r>
          <w:r w:rsidR="00386095">
            <w:fldChar w:fldCharType="separate"/>
          </w:r>
          <w:r w:rsidR="00BE4CD7">
            <w:fldChar w:fldCharType="begin"/>
          </w:r>
          <w:r w:rsidR="00BE4CD7">
            <w:instrText xml:space="preserve"> INCLUDEPICTURE  "ooxWord://media/image2.JPEG" \* MERGEFORMATINET </w:instrText>
          </w:r>
          <w:r w:rsidR="00BE4CD7">
            <w:fldChar w:fldCharType="separate"/>
          </w:r>
          <w:r w:rsidR="00BE4CD7">
            <w:fldChar w:fldCharType="begin"/>
          </w:r>
          <w:r w:rsidR="00BE4CD7">
            <w:instrText xml:space="preserve"> INCLUDEPICTURE  "ooxWord://media/image2.JPEG" \* MERGEFORMATINET </w:instrText>
          </w:r>
          <w:r w:rsidR="00BE4CD7">
            <w:fldChar w:fldCharType="separate"/>
          </w:r>
          <w:r w:rsidR="00E77D9F">
            <w:fldChar w:fldCharType="begin"/>
          </w:r>
          <w:r w:rsidR="00E77D9F">
            <w:instrText xml:space="preserve"> INCLUDEPICTURE  "ooxWord://media/image2.JPEG" \* MERGEFORMATINET </w:instrText>
          </w:r>
          <w:r w:rsidR="00E77D9F">
            <w:fldChar w:fldCharType="separate"/>
          </w:r>
          <w:r w:rsidR="0017133D">
            <w:fldChar w:fldCharType="begin"/>
          </w:r>
          <w:r w:rsidR="0017133D">
            <w:instrText xml:space="preserve"> INCLUDEPICTURE  "ooxWord://media/image2.JPEG" \* MERGEFORMATINET </w:instrText>
          </w:r>
          <w:r w:rsidR="0017133D">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fldChar w:fldCharType="begin"/>
          </w:r>
          <w:r>
            <w:instrText xml:space="preserve"> INCLUDEPICTURE  "ooxWord://media/image2.JPEG" \* MERGEFORMATINET </w:instrText>
          </w:r>
          <w:r>
            <w:fldChar w:fldCharType="separate"/>
          </w:r>
          <w:r w:rsidR="00000000">
            <w:fldChar w:fldCharType="begin"/>
          </w:r>
          <w:r w:rsidR="00000000">
            <w:instrText xml:space="preserve"> INCLUDEPICTURE  "ooxWord://media/image2.JPEG" \* MERGEFORMATINET </w:instrText>
          </w:r>
          <w:r w:rsidR="00000000">
            <w:fldChar w:fldCharType="separate"/>
          </w:r>
          <w:r w:rsidR="00BD6182">
            <w:pict w14:anchorId="46284099">
              <v:shape id="_x0000_i1027" type="#_x0000_t75" style="width:125pt;height:63.5pt">
                <v:imagedata r:id="rId3" r:href="rId4"/>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1"/>
  </w:tbl>
  <w:p w14:paraId="46284096" w14:textId="77777777" w:rsidR="009C3A9F" w:rsidRDefault="009C3A9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38F2E2" w14:textId="77777777" w:rsidR="0096395B" w:rsidRDefault="0096395B">
      <w:r>
        <w:separator/>
      </w:r>
    </w:p>
  </w:footnote>
  <w:footnote w:type="continuationSeparator" w:id="0">
    <w:p w14:paraId="180A81E5" w14:textId="77777777" w:rsidR="0096395B" w:rsidRDefault="009639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8408D" w14:textId="77777777" w:rsidR="00AC53CB" w:rsidRPr="009A0F0C" w:rsidRDefault="00AC53CB" w:rsidP="00AC53CB">
    <w:pPr>
      <w:pStyle w:val="Encabezado"/>
      <w:jc w:val="center"/>
      <w:rPr>
        <w:color w:val="FFFFFF" w:themeColor="background1"/>
        <w:lang w:val="es-CO"/>
      </w:rPr>
    </w:pPr>
    <w:bookmarkStart w:id="0" w:name="word_ini"/>
  </w:p>
  <w:tbl>
    <w:tblPr>
      <w:tblW w:w="9406" w:type="dxa"/>
      <w:tblLayout w:type="fixed"/>
      <w:tblLook w:val="01E0" w:firstRow="1" w:lastRow="1" w:firstColumn="1" w:lastColumn="1" w:noHBand="0" w:noVBand="0"/>
    </w:tblPr>
    <w:tblGrid>
      <w:gridCol w:w="9406"/>
    </w:tblGrid>
    <w:tr w:rsidR="009C3A9F" w14:paraId="4628408F" w14:textId="77777777">
      <w:tc>
        <w:tcPr>
          <w:tcW w:w="9406" w:type="dxa"/>
          <w:tcMar>
            <w:top w:w="160" w:type="dxa"/>
            <w:left w:w="0" w:type="dxa"/>
            <w:bottom w:w="0" w:type="dxa"/>
            <w:right w:w="0" w:type="dxa"/>
          </w:tcMar>
        </w:tcPr>
        <w:p w14:paraId="4628408E" w14:textId="77777777" w:rsidR="009C3A9F" w:rsidRDefault="00BF24C8">
          <w:pPr>
            <w:pStyle w:val="Normal0"/>
            <w:jc w:val="center"/>
          </w:pPr>
          <w:r>
            <w:fldChar w:fldCharType="begin"/>
          </w:r>
          <w:r>
            <w:instrText xml:space="preserve"> INCLUDEPICTURE  "ooxWord://media/image1.JPEG" \* MERGEFORMATINET </w:instrText>
          </w:r>
          <w:r>
            <w:fldChar w:fldCharType="separate"/>
          </w:r>
          <w:r w:rsidR="005E7FD1">
            <w:fldChar w:fldCharType="begin"/>
          </w:r>
          <w:r w:rsidR="005E7FD1">
            <w:instrText xml:space="preserve"> INCLUDEPICTURE  "ooxWord://media/image1.JPEG" \* MERGEFORMATINET </w:instrText>
          </w:r>
          <w:r w:rsidR="005E7FD1">
            <w:fldChar w:fldCharType="separate"/>
          </w:r>
          <w:r w:rsidR="00386095">
            <w:fldChar w:fldCharType="begin"/>
          </w:r>
          <w:r w:rsidR="00386095">
            <w:instrText xml:space="preserve"> INCLUDEPICTURE  "ooxWord://media/image1.JPEG" \* MERGEFORMATINET </w:instrText>
          </w:r>
          <w:r w:rsidR="00386095">
            <w:fldChar w:fldCharType="separate"/>
          </w:r>
          <w:r w:rsidR="00BE4CD7">
            <w:fldChar w:fldCharType="begin"/>
          </w:r>
          <w:r w:rsidR="00BE4CD7">
            <w:instrText xml:space="preserve"> INCLUDEPICTURE  "ooxWord://media/image1.JPEG" \* MERGEFORMATINET </w:instrText>
          </w:r>
          <w:r w:rsidR="00BE4CD7">
            <w:fldChar w:fldCharType="separate"/>
          </w:r>
          <w:r w:rsidR="00BE4CD7">
            <w:fldChar w:fldCharType="begin"/>
          </w:r>
          <w:r w:rsidR="00BE4CD7">
            <w:instrText xml:space="preserve"> INCLUDEPICTURE  "ooxWord://media/image1.JPEG" \* MERGEFORMATINET </w:instrText>
          </w:r>
          <w:r w:rsidR="00BE4CD7">
            <w:fldChar w:fldCharType="separate"/>
          </w:r>
          <w:r w:rsidR="00E77D9F">
            <w:fldChar w:fldCharType="begin"/>
          </w:r>
          <w:r w:rsidR="00E77D9F">
            <w:instrText xml:space="preserve"> INCLUDEPICTURE  "ooxWord://media/image1.JPEG" \* MERGEFORMATINET </w:instrText>
          </w:r>
          <w:r w:rsidR="00E77D9F">
            <w:fldChar w:fldCharType="separate"/>
          </w:r>
          <w:r w:rsidR="0017133D">
            <w:fldChar w:fldCharType="begin"/>
          </w:r>
          <w:r w:rsidR="0017133D">
            <w:instrText xml:space="preserve"> INCLUDEPICTURE  "ooxWord://media/image1.JPEG" \* MERGEFORMATINET </w:instrText>
          </w:r>
          <w:r w:rsidR="0017133D">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fldChar w:fldCharType="begin"/>
          </w:r>
          <w:r>
            <w:instrText xml:space="preserve"> INCLUDEPICTURE  "ooxWord://media/image1.JPEG" \* MERGEFORMATINET </w:instrText>
          </w:r>
          <w:r>
            <w:fldChar w:fldCharType="separate"/>
          </w:r>
          <w:r w:rsidR="00000000">
            <w:fldChar w:fldCharType="begin"/>
          </w:r>
          <w:r w:rsidR="00000000">
            <w:instrText xml:space="preserve"> INCLUDEPICTURE  "ooxWord://media/image1.JPEG" \* MERGEFORMATINET </w:instrText>
          </w:r>
          <w:r w:rsidR="00000000">
            <w:fldChar w:fldCharType="separate"/>
          </w:r>
          <w:r w:rsidR="00BD6182">
            <w:pict w14:anchorId="462840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5pt;height:60pt">
                <v:imagedata r:id="rId1" r:href="rId2"/>
              </v:shape>
            </w:pict>
          </w:r>
          <w:r w:rsidR="00000000">
            <w:fldChar w:fldCharType="end"/>
          </w:r>
          <w:r>
            <w:fldChar w:fldCharType="end"/>
          </w:r>
          <w:r>
            <w:fldChar w:fldCharType="end"/>
          </w:r>
          <w:r>
            <w:fldChar w:fldCharType="end"/>
          </w:r>
          <w:r>
            <w:fldChar w:fldCharType="end"/>
          </w:r>
          <w:r w:rsidR="0017133D">
            <w:fldChar w:fldCharType="end"/>
          </w:r>
          <w:r w:rsidR="00E77D9F">
            <w:fldChar w:fldCharType="end"/>
          </w:r>
          <w:r w:rsidR="00BE4CD7">
            <w:fldChar w:fldCharType="end"/>
          </w:r>
          <w:r w:rsidR="00BE4CD7">
            <w:fldChar w:fldCharType="end"/>
          </w:r>
          <w:r w:rsidR="00386095">
            <w:fldChar w:fldCharType="end"/>
          </w:r>
          <w:r w:rsidR="005E7FD1">
            <w:fldChar w:fldCharType="end"/>
          </w:r>
          <w:r>
            <w:fldChar w:fldCharType="end"/>
          </w:r>
        </w:p>
      </w:tc>
    </w:tr>
    <w:bookmarkEnd w:id="0"/>
  </w:tbl>
  <w:p w14:paraId="46284090" w14:textId="77777777" w:rsidR="009C3A9F" w:rsidRDefault="009C3A9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4F84"/>
    <w:multiLevelType w:val="multilevel"/>
    <w:tmpl w:val="9DA8C62A"/>
    <w:lvl w:ilvl="0">
      <w:start w:val="6"/>
      <w:numFmt w:val="decimal"/>
      <w:lvlText w:val="%1"/>
      <w:lvlJc w:val="left"/>
      <w:pPr>
        <w:ind w:left="360" w:hanging="360"/>
      </w:pPr>
      <w:rPr>
        <w:rFonts w:eastAsiaTheme="majorEastAsia" w:cs="Arial" w:hint="default"/>
      </w:rPr>
    </w:lvl>
    <w:lvl w:ilvl="1">
      <w:start w:val="1"/>
      <w:numFmt w:val="decimal"/>
      <w:lvlText w:val="%1.%2"/>
      <w:lvlJc w:val="left"/>
      <w:pPr>
        <w:ind w:left="360" w:hanging="360"/>
      </w:pPr>
      <w:rPr>
        <w:rFonts w:eastAsiaTheme="majorEastAsia" w:cs="Arial" w:hint="default"/>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1800" w:hanging="1800"/>
      </w:pPr>
      <w:rPr>
        <w:rFonts w:eastAsiaTheme="majorEastAsia" w:cs="Arial" w:hint="default"/>
      </w:rPr>
    </w:lvl>
  </w:abstractNum>
  <w:abstractNum w:abstractNumId="1" w15:restartNumberingAfterBreak="0">
    <w:nsid w:val="0D965A70"/>
    <w:multiLevelType w:val="multilevel"/>
    <w:tmpl w:val="14E61B20"/>
    <w:lvl w:ilvl="0">
      <w:start w:val="6"/>
      <w:numFmt w:val="decimal"/>
      <w:lvlText w:val="%1."/>
      <w:lvlJc w:val="left"/>
      <w:pPr>
        <w:ind w:left="400" w:hanging="400"/>
      </w:pPr>
      <w:rPr>
        <w:rFonts w:eastAsiaTheme="majorEastAsia" w:cs="Arial" w:hint="default"/>
      </w:rPr>
    </w:lvl>
    <w:lvl w:ilvl="1">
      <w:start w:val="1"/>
      <w:numFmt w:val="decimal"/>
      <w:lvlText w:val="%1.%2."/>
      <w:lvlJc w:val="left"/>
      <w:pPr>
        <w:ind w:left="720" w:hanging="720"/>
      </w:pPr>
      <w:rPr>
        <w:rFonts w:eastAsiaTheme="majorEastAsia" w:cs="Arial" w:hint="default"/>
        <w:b/>
        <w:bCs/>
      </w:rPr>
    </w:lvl>
    <w:lvl w:ilvl="2">
      <w:start w:val="1"/>
      <w:numFmt w:val="decimal"/>
      <w:lvlText w:val="%1.%2.%3."/>
      <w:lvlJc w:val="left"/>
      <w:pPr>
        <w:ind w:left="720" w:hanging="720"/>
      </w:pPr>
      <w:rPr>
        <w:rFonts w:eastAsiaTheme="majorEastAsia" w:cs="Arial" w:hint="default"/>
      </w:rPr>
    </w:lvl>
    <w:lvl w:ilvl="3">
      <w:start w:val="1"/>
      <w:numFmt w:val="decimal"/>
      <w:lvlText w:val="%1.%2.%3.%4."/>
      <w:lvlJc w:val="left"/>
      <w:pPr>
        <w:ind w:left="1080" w:hanging="1080"/>
      </w:pPr>
      <w:rPr>
        <w:rFonts w:eastAsiaTheme="majorEastAsia" w:cs="Arial" w:hint="default"/>
      </w:rPr>
    </w:lvl>
    <w:lvl w:ilvl="4">
      <w:start w:val="1"/>
      <w:numFmt w:val="decimal"/>
      <w:lvlText w:val="%1.%2.%3.%4.%5."/>
      <w:lvlJc w:val="left"/>
      <w:pPr>
        <w:ind w:left="1080" w:hanging="1080"/>
      </w:pPr>
      <w:rPr>
        <w:rFonts w:eastAsiaTheme="majorEastAsia" w:cs="Arial" w:hint="default"/>
      </w:rPr>
    </w:lvl>
    <w:lvl w:ilvl="5">
      <w:start w:val="1"/>
      <w:numFmt w:val="decimal"/>
      <w:lvlText w:val="%1.%2.%3.%4.%5.%6."/>
      <w:lvlJc w:val="left"/>
      <w:pPr>
        <w:ind w:left="1440" w:hanging="1440"/>
      </w:pPr>
      <w:rPr>
        <w:rFonts w:eastAsiaTheme="majorEastAsia" w:cs="Arial" w:hint="default"/>
      </w:rPr>
    </w:lvl>
    <w:lvl w:ilvl="6">
      <w:start w:val="1"/>
      <w:numFmt w:val="decimal"/>
      <w:lvlText w:val="%1.%2.%3.%4.%5.%6.%7."/>
      <w:lvlJc w:val="left"/>
      <w:pPr>
        <w:ind w:left="1440" w:hanging="1440"/>
      </w:pPr>
      <w:rPr>
        <w:rFonts w:eastAsiaTheme="majorEastAsia" w:cs="Arial" w:hint="default"/>
      </w:rPr>
    </w:lvl>
    <w:lvl w:ilvl="7">
      <w:start w:val="1"/>
      <w:numFmt w:val="decimal"/>
      <w:lvlText w:val="%1.%2.%3.%4.%5.%6.%7.%8."/>
      <w:lvlJc w:val="left"/>
      <w:pPr>
        <w:ind w:left="1800" w:hanging="1800"/>
      </w:pPr>
      <w:rPr>
        <w:rFonts w:eastAsiaTheme="majorEastAsia" w:cs="Arial" w:hint="default"/>
      </w:rPr>
    </w:lvl>
    <w:lvl w:ilvl="8">
      <w:start w:val="1"/>
      <w:numFmt w:val="decimal"/>
      <w:lvlText w:val="%1.%2.%3.%4.%5.%6.%7.%8.%9."/>
      <w:lvlJc w:val="left"/>
      <w:pPr>
        <w:ind w:left="2160" w:hanging="2160"/>
      </w:pPr>
      <w:rPr>
        <w:rFonts w:eastAsiaTheme="majorEastAsia" w:cs="Arial" w:hint="default"/>
      </w:rPr>
    </w:lvl>
  </w:abstractNum>
  <w:abstractNum w:abstractNumId="2" w15:restartNumberingAfterBreak="0">
    <w:nsid w:val="1E9900EC"/>
    <w:multiLevelType w:val="hybridMultilevel"/>
    <w:tmpl w:val="6CE4E1C2"/>
    <w:lvl w:ilvl="0" w:tplc="0694CEC8">
      <w:start w:val="1"/>
      <w:numFmt w:val="decimal"/>
      <w:lvlText w:val="%1."/>
      <w:lvlJc w:val="left"/>
      <w:pPr>
        <w:ind w:left="720" w:hanging="360"/>
      </w:pPr>
      <w:rPr>
        <w:rFonts w:hint="default"/>
      </w:rPr>
    </w:lvl>
    <w:lvl w:ilvl="1" w:tplc="83EC5464">
      <w:start w:val="1"/>
      <w:numFmt w:val="lowerLetter"/>
      <w:lvlText w:val="%2."/>
      <w:lvlJc w:val="left"/>
      <w:pPr>
        <w:ind w:left="1440" w:hanging="360"/>
      </w:pPr>
    </w:lvl>
    <w:lvl w:ilvl="2" w:tplc="15B89BD2" w:tentative="1">
      <w:start w:val="1"/>
      <w:numFmt w:val="lowerRoman"/>
      <w:lvlText w:val="%3."/>
      <w:lvlJc w:val="right"/>
      <w:pPr>
        <w:ind w:left="2160" w:hanging="180"/>
      </w:pPr>
    </w:lvl>
    <w:lvl w:ilvl="3" w:tplc="4282E8FE" w:tentative="1">
      <w:start w:val="1"/>
      <w:numFmt w:val="decimal"/>
      <w:lvlText w:val="%4."/>
      <w:lvlJc w:val="left"/>
      <w:pPr>
        <w:ind w:left="2880" w:hanging="360"/>
      </w:pPr>
    </w:lvl>
    <w:lvl w:ilvl="4" w:tplc="FF26DB10" w:tentative="1">
      <w:start w:val="1"/>
      <w:numFmt w:val="lowerLetter"/>
      <w:lvlText w:val="%5."/>
      <w:lvlJc w:val="left"/>
      <w:pPr>
        <w:ind w:left="3600" w:hanging="360"/>
      </w:pPr>
    </w:lvl>
    <w:lvl w:ilvl="5" w:tplc="7332DD16" w:tentative="1">
      <w:start w:val="1"/>
      <w:numFmt w:val="lowerRoman"/>
      <w:lvlText w:val="%6."/>
      <w:lvlJc w:val="right"/>
      <w:pPr>
        <w:ind w:left="4320" w:hanging="180"/>
      </w:pPr>
    </w:lvl>
    <w:lvl w:ilvl="6" w:tplc="181C556E" w:tentative="1">
      <w:start w:val="1"/>
      <w:numFmt w:val="decimal"/>
      <w:lvlText w:val="%7."/>
      <w:lvlJc w:val="left"/>
      <w:pPr>
        <w:ind w:left="5040" w:hanging="360"/>
      </w:pPr>
    </w:lvl>
    <w:lvl w:ilvl="7" w:tplc="EDA44E50" w:tentative="1">
      <w:start w:val="1"/>
      <w:numFmt w:val="lowerLetter"/>
      <w:lvlText w:val="%8."/>
      <w:lvlJc w:val="left"/>
      <w:pPr>
        <w:ind w:left="5760" w:hanging="360"/>
      </w:pPr>
    </w:lvl>
    <w:lvl w:ilvl="8" w:tplc="DF9CDD5A" w:tentative="1">
      <w:start w:val="1"/>
      <w:numFmt w:val="lowerRoman"/>
      <w:lvlText w:val="%9."/>
      <w:lvlJc w:val="right"/>
      <w:pPr>
        <w:ind w:left="6480" w:hanging="180"/>
      </w:pPr>
    </w:lvl>
  </w:abstractNum>
  <w:abstractNum w:abstractNumId="3" w15:restartNumberingAfterBreak="0">
    <w:nsid w:val="39787A1B"/>
    <w:multiLevelType w:val="hybridMultilevel"/>
    <w:tmpl w:val="748447B2"/>
    <w:lvl w:ilvl="0" w:tplc="12EC597C">
      <w:start w:val="1"/>
      <w:numFmt w:val="decimal"/>
      <w:lvlText w:val="%1."/>
      <w:lvlJc w:val="left"/>
      <w:pPr>
        <w:ind w:left="1068" w:hanging="360"/>
      </w:pPr>
    </w:lvl>
    <w:lvl w:ilvl="1" w:tplc="240A0019">
      <w:start w:val="1"/>
      <w:numFmt w:val="lowerLetter"/>
      <w:lvlText w:val="%2."/>
      <w:lvlJc w:val="left"/>
      <w:pPr>
        <w:ind w:left="1788" w:hanging="360"/>
      </w:pPr>
    </w:lvl>
    <w:lvl w:ilvl="2" w:tplc="240A001B">
      <w:start w:val="1"/>
      <w:numFmt w:val="lowerRoman"/>
      <w:lvlText w:val="%3."/>
      <w:lvlJc w:val="right"/>
      <w:pPr>
        <w:ind w:left="2508" w:hanging="180"/>
      </w:pPr>
    </w:lvl>
    <w:lvl w:ilvl="3" w:tplc="240A000F">
      <w:start w:val="1"/>
      <w:numFmt w:val="decimal"/>
      <w:lvlText w:val="%4."/>
      <w:lvlJc w:val="left"/>
      <w:pPr>
        <w:ind w:left="3228" w:hanging="360"/>
      </w:pPr>
    </w:lvl>
    <w:lvl w:ilvl="4" w:tplc="240A0019">
      <w:start w:val="1"/>
      <w:numFmt w:val="lowerLetter"/>
      <w:lvlText w:val="%5."/>
      <w:lvlJc w:val="left"/>
      <w:pPr>
        <w:ind w:left="3948" w:hanging="360"/>
      </w:pPr>
    </w:lvl>
    <w:lvl w:ilvl="5" w:tplc="240A001B">
      <w:start w:val="1"/>
      <w:numFmt w:val="lowerRoman"/>
      <w:lvlText w:val="%6."/>
      <w:lvlJc w:val="right"/>
      <w:pPr>
        <w:ind w:left="4668" w:hanging="180"/>
      </w:pPr>
    </w:lvl>
    <w:lvl w:ilvl="6" w:tplc="240A000F">
      <w:start w:val="1"/>
      <w:numFmt w:val="decimal"/>
      <w:lvlText w:val="%7."/>
      <w:lvlJc w:val="left"/>
      <w:pPr>
        <w:ind w:left="5388" w:hanging="360"/>
      </w:pPr>
    </w:lvl>
    <w:lvl w:ilvl="7" w:tplc="240A0019">
      <w:start w:val="1"/>
      <w:numFmt w:val="lowerLetter"/>
      <w:lvlText w:val="%8."/>
      <w:lvlJc w:val="left"/>
      <w:pPr>
        <w:ind w:left="6108" w:hanging="360"/>
      </w:pPr>
    </w:lvl>
    <w:lvl w:ilvl="8" w:tplc="240A001B">
      <w:start w:val="1"/>
      <w:numFmt w:val="lowerRoman"/>
      <w:lvlText w:val="%9."/>
      <w:lvlJc w:val="right"/>
      <w:pPr>
        <w:ind w:left="6828" w:hanging="180"/>
      </w:pPr>
    </w:lvl>
  </w:abstractNum>
  <w:abstractNum w:abstractNumId="4" w15:restartNumberingAfterBreak="0">
    <w:nsid w:val="4961454A"/>
    <w:multiLevelType w:val="multilevel"/>
    <w:tmpl w:val="F48E9008"/>
    <w:lvl w:ilvl="0">
      <w:start w:val="4"/>
      <w:numFmt w:val="decimal"/>
      <w:lvlText w:val="%1."/>
      <w:lvlJc w:val="left"/>
      <w:pPr>
        <w:ind w:left="360" w:hanging="360"/>
      </w:pPr>
      <w:rPr>
        <w:rFonts w:eastAsia="Times New Roman" w:cs="Arial" w:hint="default"/>
      </w:rPr>
    </w:lvl>
    <w:lvl w:ilvl="1">
      <w:start w:val="1"/>
      <w:numFmt w:val="decimal"/>
      <w:lvlText w:val="%1.%2."/>
      <w:lvlJc w:val="left"/>
      <w:pPr>
        <w:ind w:left="720" w:hanging="720"/>
      </w:pPr>
      <w:rPr>
        <w:rFonts w:eastAsia="Times New Roman" w:cs="Arial" w:hint="default"/>
      </w:rPr>
    </w:lvl>
    <w:lvl w:ilvl="2">
      <w:start w:val="1"/>
      <w:numFmt w:val="decimal"/>
      <w:lvlText w:val="%1.%2.%3."/>
      <w:lvlJc w:val="left"/>
      <w:pPr>
        <w:ind w:left="720" w:hanging="720"/>
      </w:pPr>
      <w:rPr>
        <w:rFonts w:eastAsia="Times New Roman" w:cs="Arial" w:hint="default"/>
      </w:rPr>
    </w:lvl>
    <w:lvl w:ilvl="3">
      <w:start w:val="1"/>
      <w:numFmt w:val="decimal"/>
      <w:lvlText w:val="%1.%2.%3.%4."/>
      <w:lvlJc w:val="left"/>
      <w:pPr>
        <w:ind w:left="1080" w:hanging="1080"/>
      </w:pPr>
      <w:rPr>
        <w:rFonts w:eastAsia="Times New Roman" w:cs="Arial" w:hint="default"/>
      </w:rPr>
    </w:lvl>
    <w:lvl w:ilvl="4">
      <w:start w:val="1"/>
      <w:numFmt w:val="decimal"/>
      <w:lvlText w:val="%1.%2.%3.%4.%5."/>
      <w:lvlJc w:val="left"/>
      <w:pPr>
        <w:ind w:left="1080" w:hanging="1080"/>
      </w:pPr>
      <w:rPr>
        <w:rFonts w:eastAsia="Times New Roman" w:cs="Arial" w:hint="default"/>
      </w:rPr>
    </w:lvl>
    <w:lvl w:ilvl="5">
      <w:start w:val="1"/>
      <w:numFmt w:val="decimal"/>
      <w:lvlText w:val="%1.%2.%3.%4.%5.%6."/>
      <w:lvlJc w:val="left"/>
      <w:pPr>
        <w:ind w:left="1440" w:hanging="1440"/>
      </w:pPr>
      <w:rPr>
        <w:rFonts w:eastAsia="Times New Roman" w:cs="Arial" w:hint="default"/>
      </w:rPr>
    </w:lvl>
    <w:lvl w:ilvl="6">
      <w:start w:val="1"/>
      <w:numFmt w:val="decimal"/>
      <w:lvlText w:val="%1.%2.%3.%4.%5.%6.%7."/>
      <w:lvlJc w:val="left"/>
      <w:pPr>
        <w:ind w:left="1440" w:hanging="1440"/>
      </w:pPr>
      <w:rPr>
        <w:rFonts w:eastAsia="Times New Roman" w:cs="Arial" w:hint="default"/>
      </w:rPr>
    </w:lvl>
    <w:lvl w:ilvl="7">
      <w:start w:val="1"/>
      <w:numFmt w:val="decimal"/>
      <w:lvlText w:val="%1.%2.%3.%4.%5.%6.%7.%8."/>
      <w:lvlJc w:val="left"/>
      <w:pPr>
        <w:ind w:left="1800" w:hanging="1800"/>
      </w:pPr>
      <w:rPr>
        <w:rFonts w:eastAsia="Times New Roman" w:cs="Arial" w:hint="default"/>
      </w:rPr>
    </w:lvl>
    <w:lvl w:ilvl="8">
      <w:start w:val="1"/>
      <w:numFmt w:val="decimal"/>
      <w:lvlText w:val="%1.%2.%3.%4.%5.%6.%7.%8.%9."/>
      <w:lvlJc w:val="left"/>
      <w:pPr>
        <w:ind w:left="1800" w:hanging="1800"/>
      </w:pPr>
      <w:rPr>
        <w:rFonts w:eastAsia="Times New Roman" w:cs="Arial" w:hint="default"/>
      </w:rPr>
    </w:lvl>
  </w:abstractNum>
  <w:abstractNum w:abstractNumId="5" w15:restartNumberingAfterBreak="0">
    <w:nsid w:val="4F4F5D6B"/>
    <w:multiLevelType w:val="hybridMultilevel"/>
    <w:tmpl w:val="014041AC"/>
    <w:lvl w:ilvl="0" w:tplc="104A41BE">
      <w:numFmt w:val="bullet"/>
      <w:lvlText w:val="-"/>
      <w:lvlJc w:val="left"/>
      <w:pPr>
        <w:ind w:left="720" w:hanging="360"/>
      </w:pPr>
      <w:rPr>
        <w:rFonts w:ascii="Arial" w:eastAsia="Calibri" w:hAnsi="Arial" w:cs="Arial" w:hint="default"/>
      </w:rPr>
    </w:lvl>
    <w:lvl w:ilvl="1" w:tplc="8FD8FD0C" w:tentative="1">
      <w:start w:val="1"/>
      <w:numFmt w:val="bullet"/>
      <w:lvlText w:val="o"/>
      <w:lvlJc w:val="left"/>
      <w:pPr>
        <w:ind w:left="1440" w:hanging="360"/>
      </w:pPr>
      <w:rPr>
        <w:rFonts w:ascii="Courier New" w:hAnsi="Courier New" w:cs="Courier New" w:hint="default"/>
      </w:rPr>
    </w:lvl>
    <w:lvl w:ilvl="2" w:tplc="7E945120" w:tentative="1">
      <w:start w:val="1"/>
      <w:numFmt w:val="bullet"/>
      <w:lvlText w:val=""/>
      <w:lvlJc w:val="left"/>
      <w:pPr>
        <w:ind w:left="2160" w:hanging="360"/>
      </w:pPr>
      <w:rPr>
        <w:rFonts w:ascii="Wingdings" w:hAnsi="Wingdings" w:hint="default"/>
      </w:rPr>
    </w:lvl>
    <w:lvl w:ilvl="3" w:tplc="C5FCD928" w:tentative="1">
      <w:start w:val="1"/>
      <w:numFmt w:val="bullet"/>
      <w:lvlText w:val=""/>
      <w:lvlJc w:val="left"/>
      <w:pPr>
        <w:ind w:left="2880" w:hanging="360"/>
      </w:pPr>
      <w:rPr>
        <w:rFonts w:ascii="Symbol" w:hAnsi="Symbol" w:hint="default"/>
      </w:rPr>
    </w:lvl>
    <w:lvl w:ilvl="4" w:tplc="6FAA52B0" w:tentative="1">
      <w:start w:val="1"/>
      <w:numFmt w:val="bullet"/>
      <w:lvlText w:val="o"/>
      <w:lvlJc w:val="left"/>
      <w:pPr>
        <w:ind w:left="3600" w:hanging="360"/>
      </w:pPr>
      <w:rPr>
        <w:rFonts w:ascii="Courier New" w:hAnsi="Courier New" w:cs="Courier New" w:hint="default"/>
      </w:rPr>
    </w:lvl>
    <w:lvl w:ilvl="5" w:tplc="BB926C72" w:tentative="1">
      <w:start w:val="1"/>
      <w:numFmt w:val="bullet"/>
      <w:lvlText w:val=""/>
      <w:lvlJc w:val="left"/>
      <w:pPr>
        <w:ind w:left="4320" w:hanging="360"/>
      </w:pPr>
      <w:rPr>
        <w:rFonts w:ascii="Wingdings" w:hAnsi="Wingdings" w:hint="default"/>
      </w:rPr>
    </w:lvl>
    <w:lvl w:ilvl="6" w:tplc="E1AC26FC" w:tentative="1">
      <w:start w:val="1"/>
      <w:numFmt w:val="bullet"/>
      <w:lvlText w:val=""/>
      <w:lvlJc w:val="left"/>
      <w:pPr>
        <w:ind w:left="5040" w:hanging="360"/>
      </w:pPr>
      <w:rPr>
        <w:rFonts w:ascii="Symbol" w:hAnsi="Symbol" w:hint="default"/>
      </w:rPr>
    </w:lvl>
    <w:lvl w:ilvl="7" w:tplc="F1247A0E" w:tentative="1">
      <w:start w:val="1"/>
      <w:numFmt w:val="bullet"/>
      <w:lvlText w:val="o"/>
      <w:lvlJc w:val="left"/>
      <w:pPr>
        <w:ind w:left="5760" w:hanging="360"/>
      </w:pPr>
      <w:rPr>
        <w:rFonts w:ascii="Courier New" w:hAnsi="Courier New" w:cs="Courier New" w:hint="default"/>
      </w:rPr>
    </w:lvl>
    <w:lvl w:ilvl="8" w:tplc="EEA82AD2" w:tentative="1">
      <w:start w:val="1"/>
      <w:numFmt w:val="bullet"/>
      <w:lvlText w:val=""/>
      <w:lvlJc w:val="left"/>
      <w:pPr>
        <w:ind w:left="6480" w:hanging="360"/>
      </w:pPr>
      <w:rPr>
        <w:rFonts w:ascii="Wingdings" w:hAnsi="Wingdings" w:hint="default"/>
      </w:rPr>
    </w:lvl>
  </w:abstractNum>
  <w:abstractNum w:abstractNumId="6" w15:restartNumberingAfterBreak="0">
    <w:nsid w:val="5B5C2A9B"/>
    <w:multiLevelType w:val="hybridMultilevel"/>
    <w:tmpl w:val="27868542"/>
    <w:lvl w:ilvl="0" w:tplc="7A72F7CA">
      <w:start w:val="1"/>
      <w:numFmt w:val="bullet"/>
      <w:lvlText w:val=""/>
      <w:lvlJc w:val="left"/>
      <w:pPr>
        <w:ind w:left="720" w:hanging="360"/>
      </w:pPr>
      <w:rPr>
        <w:rFonts w:ascii="Symbol" w:hAnsi="Symbol" w:hint="default"/>
      </w:rPr>
    </w:lvl>
    <w:lvl w:ilvl="1" w:tplc="9D36942C" w:tentative="1">
      <w:start w:val="1"/>
      <w:numFmt w:val="bullet"/>
      <w:lvlText w:val="o"/>
      <w:lvlJc w:val="left"/>
      <w:pPr>
        <w:ind w:left="1440" w:hanging="360"/>
      </w:pPr>
      <w:rPr>
        <w:rFonts w:ascii="Courier New" w:hAnsi="Courier New" w:cs="Courier New" w:hint="default"/>
      </w:rPr>
    </w:lvl>
    <w:lvl w:ilvl="2" w:tplc="C1845D8A" w:tentative="1">
      <w:start w:val="1"/>
      <w:numFmt w:val="bullet"/>
      <w:lvlText w:val=""/>
      <w:lvlJc w:val="left"/>
      <w:pPr>
        <w:ind w:left="2160" w:hanging="360"/>
      </w:pPr>
      <w:rPr>
        <w:rFonts w:ascii="Wingdings" w:hAnsi="Wingdings" w:hint="default"/>
      </w:rPr>
    </w:lvl>
    <w:lvl w:ilvl="3" w:tplc="0B2E68C6" w:tentative="1">
      <w:start w:val="1"/>
      <w:numFmt w:val="bullet"/>
      <w:lvlText w:val=""/>
      <w:lvlJc w:val="left"/>
      <w:pPr>
        <w:ind w:left="2880" w:hanging="360"/>
      </w:pPr>
      <w:rPr>
        <w:rFonts w:ascii="Symbol" w:hAnsi="Symbol" w:hint="default"/>
      </w:rPr>
    </w:lvl>
    <w:lvl w:ilvl="4" w:tplc="FFC8489A" w:tentative="1">
      <w:start w:val="1"/>
      <w:numFmt w:val="bullet"/>
      <w:lvlText w:val="o"/>
      <w:lvlJc w:val="left"/>
      <w:pPr>
        <w:ind w:left="3600" w:hanging="360"/>
      </w:pPr>
      <w:rPr>
        <w:rFonts w:ascii="Courier New" w:hAnsi="Courier New" w:cs="Courier New" w:hint="default"/>
      </w:rPr>
    </w:lvl>
    <w:lvl w:ilvl="5" w:tplc="9B743AEE" w:tentative="1">
      <w:start w:val="1"/>
      <w:numFmt w:val="bullet"/>
      <w:lvlText w:val=""/>
      <w:lvlJc w:val="left"/>
      <w:pPr>
        <w:ind w:left="4320" w:hanging="360"/>
      </w:pPr>
      <w:rPr>
        <w:rFonts w:ascii="Wingdings" w:hAnsi="Wingdings" w:hint="default"/>
      </w:rPr>
    </w:lvl>
    <w:lvl w:ilvl="6" w:tplc="28A6E428" w:tentative="1">
      <w:start w:val="1"/>
      <w:numFmt w:val="bullet"/>
      <w:lvlText w:val=""/>
      <w:lvlJc w:val="left"/>
      <w:pPr>
        <w:ind w:left="5040" w:hanging="360"/>
      </w:pPr>
      <w:rPr>
        <w:rFonts w:ascii="Symbol" w:hAnsi="Symbol" w:hint="default"/>
      </w:rPr>
    </w:lvl>
    <w:lvl w:ilvl="7" w:tplc="7A08E16A" w:tentative="1">
      <w:start w:val="1"/>
      <w:numFmt w:val="bullet"/>
      <w:lvlText w:val="o"/>
      <w:lvlJc w:val="left"/>
      <w:pPr>
        <w:ind w:left="5760" w:hanging="360"/>
      </w:pPr>
      <w:rPr>
        <w:rFonts w:ascii="Courier New" w:hAnsi="Courier New" w:cs="Courier New" w:hint="default"/>
      </w:rPr>
    </w:lvl>
    <w:lvl w:ilvl="8" w:tplc="2FEA7412" w:tentative="1">
      <w:start w:val="1"/>
      <w:numFmt w:val="bullet"/>
      <w:lvlText w:val=""/>
      <w:lvlJc w:val="left"/>
      <w:pPr>
        <w:ind w:left="6480" w:hanging="360"/>
      </w:pPr>
      <w:rPr>
        <w:rFonts w:ascii="Wingdings" w:hAnsi="Wingdings" w:hint="default"/>
      </w:rPr>
    </w:lvl>
  </w:abstractNum>
  <w:abstractNum w:abstractNumId="7" w15:restartNumberingAfterBreak="0">
    <w:nsid w:val="67405DEC"/>
    <w:multiLevelType w:val="multilevel"/>
    <w:tmpl w:val="0DB2D550"/>
    <w:lvl w:ilvl="0">
      <w:start w:val="4"/>
      <w:numFmt w:val="decimal"/>
      <w:lvlText w:val="%1."/>
      <w:lvlJc w:val="left"/>
      <w:pPr>
        <w:ind w:left="360" w:hanging="360"/>
      </w:pPr>
      <w:rPr>
        <w:rFonts w:hint="default"/>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9733CAB"/>
    <w:multiLevelType w:val="hybridMultilevel"/>
    <w:tmpl w:val="5A1EA4C2"/>
    <w:lvl w:ilvl="0" w:tplc="530C731C">
      <w:start w:val="1"/>
      <w:numFmt w:val="bullet"/>
      <w:lvlText w:val=""/>
      <w:lvlJc w:val="left"/>
      <w:pPr>
        <w:ind w:left="720" w:hanging="360"/>
      </w:pPr>
      <w:rPr>
        <w:rFonts w:ascii="Symbol" w:hAnsi="Symbol" w:hint="default"/>
      </w:rPr>
    </w:lvl>
    <w:lvl w:ilvl="1" w:tplc="76868CAC" w:tentative="1">
      <w:start w:val="1"/>
      <w:numFmt w:val="bullet"/>
      <w:lvlText w:val="o"/>
      <w:lvlJc w:val="left"/>
      <w:pPr>
        <w:ind w:left="1440" w:hanging="360"/>
      </w:pPr>
      <w:rPr>
        <w:rFonts w:ascii="Courier New" w:hAnsi="Courier New" w:cs="Courier New" w:hint="default"/>
      </w:rPr>
    </w:lvl>
    <w:lvl w:ilvl="2" w:tplc="31D663C8" w:tentative="1">
      <w:start w:val="1"/>
      <w:numFmt w:val="bullet"/>
      <w:lvlText w:val=""/>
      <w:lvlJc w:val="left"/>
      <w:pPr>
        <w:ind w:left="2160" w:hanging="360"/>
      </w:pPr>
      <w:rPr>
        <w:rFonts w:ascii="Wingdings" w:hAnsi="Wingdings" w:hint="default"/>
      </w:rPr>
    </w:lvl>
    <w:lvl w:ilvl="3" w:tplc="5AD04A56" w:tentative="1">
      <w:start w:val="1"/>
      <w:numFmt w:val="bullet"/>
      <w:lvlText w:val=""/>
      <w:lvlJc w:val="left"/>
      <w:pPr>
        <w:ind w:left="2880" w:hanging="360"/>
      </w:pPr>
      <w:rPr>
        <w:rFonts w:ascii="Symbol" w:hAnsi="Symbol" w:hint="default"/>
      </w:rPr>
    </w:lvl>
    <w:lvl w:ilvl="4" w:tplc="23863700" w:tentative="1">
      <w:start w:val="1"/>
      <w:numFmt w:val="bullet"/>
      <w:lvlText w:val="o"/>
      <w:lvlJc w:val="left"/>
      <w:pPr>
        <w:ind w:left="3600" w:hanging="360"/>
      </w:pPr>
      <w:rPr>
        <w:rFonts w:ascii="Courier New" w:hAnsi="Courier New" w:cs="Courier New" w:hint="default"/>
      </w:rPr>
    </w:lvl>
    <w:lvl w:ilvl="5" w:tplc="6A62BBA2" w:tentative="1">
      <w:start w:val="1"/>
      <w:numFmt w:val="bullet"/>
      <w:lvlText w:val=""/>
      <w:lvlJc w:val="left"/>
      <w:pPr>
        <w:ind w:left="4320" w:hanging="360"/>
      </w:pPr>
      <w:rPr>
        <w:rFonts w:ascii="Wingdings" w:hAnsi="Wingdings" w:hint="default"/>
      </w:rPr>
    </w:lvl>
    <w:lvl w:ilvl="6" w:tplc="E6DAE0DE" w:tentative="1">
      <w:start w:val="1"/>
      <w:numFmt w:val="bullet"/>
      <w:lvlText w:val=""/>
      <w:lvlJc w:val="left"/>
      <w:pPr>
        <w:ind w:left="5040" w:hanging="360"/>
      </w:pPr>
      <w:rPr>
        <w:rFonts w:ascii="Symbol" w:hAnsi="Symbol" w:hint="default"/>
      </w:rPr>
    </w:lvl>
    <w:lvl w:ilvl="7" w:tplc="2B5A8BCA" w:tentative="1">
      <w:start w:val="1"/>
      <w:numFmt w:val="bullet"/>
      <w:lvlText w:val="o"/>
      <w:lvlJc w:val="left"/>
      <w:pPr>
        <w:ind w:left="5760" w:hanging="360"/>
      </w:pPr>
      <w:rPr>
        <w:rFonts w:ascii="Courier New" w:hAnsi="Courier New" w:cs="Courier New" w:hint="default"/>
      </w:rPr>
    </w:lvl>
    <w:lvl w:ilvl="8" w:tplc="6ADCEB38" w:tentative="1">
      <w:start w:val="1"/>
      <w:numFmt w:val="bullet"/>
      <w:lvlText w:val=""/>
      <w:lvlJc w:val="left"/>
      <w:pPr>
        <w:ind w:left="6480" w:hanging="360"/>
      </w:pPr>
      <w:rPr>
        <w:rFonts w:ascii="Wingdings" w:hAnsi="Wingdings" w:hint="default"/>
      </w:rPr>
    </w:lvl>
  </w:abstractNum>
  <w:num w:numId="1" w16cid:durableId="880239868">
    <w:abstractNumId w:val="2"/>
  </w:num>
  <w:num w:numId="2" w16cid:durableId="1187982887">
    <w:abstractNumId w:val="6"/>
  </w:num>
  <w:num w:numId="3" w16cid:durableId="1361781846">
    <w:abstractNumId w:val="7"/>
  </w:num>
  <w:num w:numId="4" w16cid:durableId="1525442040">
    <w:abstractNumId w:val="4"/>
  </w:num>
  <w:num w:numId="5" w16cid:durableId="297496030">
    <w:abstractNumId w:val="8"/>
  </w:num>
  <w:num w:numId="6" w16cid:durableId="615407591">
    <w:abstractNumId w:val="5"/>
  </w:num>
  <w:num w:numId="7" w16cid:durableId="1859541236">
    <w:abstractNumId w:val="0"/>
  </w:num>
  <w:num w:numId="8" w16cid:durableId="1418214194">
    <w:abstractNumId w:val="1"/>
  </w:num>
  <w:num w:numId="9" w16cid:durableId="124645240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lMDQFnu4H7rsXJQBDnJd6zkdXfOnlSRZ5v9+M6WbzpY6Unu7xzgSCsc6NAwr1bpjG++JiH6SZoE4qdbU/7/jiA==" w:salt="xY65C1vO/H7saXEVytmHuA=="/>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3A9F"/>
    <w:rsid w:val="00001309"/>
    <w:rsid w:val="00045861"/>
    <w:rsid w:val="00065BC6"/>
    <w:rsid w:val="000B03BB"/>
    <w:rsid w:val="000B1567"/>
    <w:rsid w:val="000C61DA"/>
    <w:rsid w:val="000C63C2"/>
    <w:rsid w:val="000F6C85"/>
    <w:rsid w:val="00121DF5"/>
    <w:rsid w:val="00137F83"/>
    <w:rsid w:val="00163F74"/>
    <w:rsid w:val="0017133D"/>
    <w:rsid w:val="00173B7A"/>
    <w:rsid w:val="00174291"/>
    <w:rsid w:val="00191A7F"/>
    <w:rsid w:val="001A5A57"/>
    <w:rsid w:val="001D2946"/>
    <w:rsid w:val="002540FB"/>
    <w:rsid w:val="00276478"/>
    <w:rsid w:val="00290B2A"/>
    <w:rsid w:val="0029704A"/>
    <w:rsid w:val="002A3163"/>
    <w:rsid w:val="002A5602"/>
    <w:rsid w:val="002A679B"/>
    <w:rsid w:val="002B76D9"/>
    <w:rsid w:val="002E0BBA"/>
    <w:rsid w:val="002F2B6F"/>
    <w:rsid w:val="003135B6"/>
    <w:rsid w:val="00316FB9"/>
    <w:rsid w:val="00325A67"/>
    <w:rsid w:val="00362B85"/>
    <w:rsid w:val="003640C2"/>
    <w:rsid w:val="00366593"/>
    <w:rsid w:val="00386095"/>
    <w:rsid w:val="003C0BE0"/>
    <w:rsid w:val="003C533C"/>
    <w:rsid w:val="003F38FD"/>
    <w:rsid w:val="003F5506"/>
    <w:rsid w:val="003F6BC5"/>
    <w:rsid w:val="0040223A"/>
    <w:rsid w:val="004753A4"/>
    <w:rsid w:val="004A0B64"/>
    <w:rsid w:val="004B6200"/>
    <w:rsid w:val="005226AC"/>
    <w:rsid w:val="0053793E"/>
    <w:rsid w:val="00574B16"/>
    <w:rsid w:val="00590B75"/>
    <w:rsid w:val="005B0CB8"/>
    <w:rsid w:val="005E032E"/>
    <w:rsid w:val="005E506D"/>
    <w:rsid w:val="005E70AC"/>
    <w:rsid w:val="005E7FD1"/>
    <w:rsid w:val="00617E23"/>
    <w:rsid w:val="00650358"/>
    <w:rsid w:val="00674DB1"/>
    <w:rsid w:val="006A55AD"/>
    <w:rsid w:val="006B377C"/>
    <w:rsid w:val="006B6511"/>
    <w:rsid w:val="006C1C75"/>
    <w:rsid w:val="006C2EAF"/>
    <w:rsid w:val="006C3D81"/>
    <w:rsid w:val="006D0675"/>
    <w:rsid w:val="006E115A"/>
    <w:rsid w:val="00721654"/>
    <w:rsid w:val="00731B0E"/>
    <w:rsid w:val="007A49ED"/>
    <w:rsid w:val="007D3304"/>
    <w:rsid w:val="007E5287"/>
    <w:rsid w:val="00824426"/>
    <w:rsid w:val="0083045E"/>
    <w:rsid w:val="008717E3"/>
    <w:rsid w:val="00875118"/>
    <w:rsid w:val="008847A4"/>
    <w:rsid w:val="00893383"/>
    <w:rsid w:val="008C1896"/>
    <w:rsid w:val="008D5DD0"/>
    <w:rsid w:val="008E1653"/>
    <w:rsid w:val="008F11A6"/>
    <w:rsid w:val="009132D0"/>
    <w:rsid w:val="009240B0"/>
    <w:rsid w:val="0094046D"/>
    <w:rsid w:val="00957C0E"/>
    <w:rsid w:val="0096395B"/>
    <w:rsid w:val="00982CCD"/>
    <w:rsid w:val="00990CDB"/>
    <w:rsid w:val="009A0F0C"/>
    <w:rsid w:val="009C066B"/>
    <w:rsid w:val="009C1123"/>
    <w:rsid w:val="009C3A9F"/>
    <w:rsid w:val="009E3207"/>
    <w:rsid w:val="00A10539"/>
    <w:rsid w:val="00A478B3"/>
    <w:rsid w:val="00A51FAF"/>
    <w:rsid w:val="00A750FD"/>
    <w:rsid w:val="00A8022A"/>
    <w:rsid w:val="00AB28BF"/>
    <w:rsid w:val="00AC382E"/>
    <w:rsid w:val="00AC53CB"/>
    <w:rsid w:val="00AD342D"/>
    <w:rsid w:val="00AD511A"/>
    <w:rsid w:val="00AD58E1"/>
    <w:rsid w:val="00B05168"/>
    <w:rsid w:val="00B12C32"/>
    <w:rsid w:val="00B17928"/>
    <w:rsid w:val="00B20D9E"/>
    <w:rsid w:val="00B34B66"/>
    <w:rsid w:val="00B47916"/>
    <w:rsid w:val="00B567AC"/>
    <w:rsid w:val="00B61848"/>
    <w:rsid w:val="00B67D89"/>
    <w:rsid w:val="00B847F5"/>
    <w:rsid w:val="00B94F28"/>
    <w:rsid w:val="00BD6182"/>
    <w:rsid w:val="00BE08CE"/>
    <w:rsid w:val="00BE4CD7"/>
    <w:rsid w:val="00BF24C8"/>
    <w:rsid w:val="00C4214F"/>
    <w:rsid w:val="00C55B17"/>
    <w:rsid w:val="00CB0447"/>
    <w:rsid w:val="00CB2A91"/>
    <w:rsid w:val="00CC55E4"/>
    <w:rsid w:val="00CF57B8"/>
    <w:rsid w:val="00D04F79"/>
    <w:rsid w:val="00D15512"/>
    <w:rsid w:val="00D46184"/>
    <w:rsid w:val="00D47275"/>
    <w:rsid w:val="00D53593"/>
    <w:rsid w:val="00D5747F"/>
    <w:rsid w:val="00D66D5B"/>
    <w:rsid w:val="00D80E4D"/>
    <w:rsid w:val="00D81436"/>
    <w:rsid w:val="00D86DF6"/>
    <w:rsid w:val="00DC5DED"/>
    <w:rsid w:val="00DE2DD7"/>
    <w:rsid w:val="00DE3A57"/>
    <w:rsid w:val="00DF317D"/>
    <w:rsid w:val="00E14272"/>
    <w:rsid w:val="00E14872"/>
    <w:rsid w:val="00E53BCD"/>
    <w:rsid w:val="00E5542B"/>
    <w:rsid w:val="00E662DE"/>
    <w:rsid w:val="00E668BA"/>
    <w:rsid w:val="00E66F4C"/>
    <w:rsid w:val="00E77D9F"/>
    <w:rsid w:val="00E924E2"/>
    <w:rsid w:val="00EA7C6F"/>
    <w:rsid w:val="00EC2629"/>
    <w:rsid w:val="00ED3189"/>
    <w:rsid w:val="00F0176C"/>
    <w:rsid w:val="00F164F8"/>
    <w:rsid w:val="00F17C27"/>
    <w:rsid w:val="00F358E0"/>
    <w:rsid w:val="00F4502B"/>
    <w:rsid w:val="00F45805"/>
    <w:rsid w:val="00F74243"/>
    <w:rsid w:val="00F77D31"/>
    <w:rsid w:val="00F80F07"/>
    <w:rsid w:val="00F9292E"/>
    <w:rsid w:val="00FA6A91"/>
    <w:rsid w:val="00FC011E"/>
    <w:rsid w:val="00FC3CB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283EA5"/>
  <w15:docId w15:val="{A7FFE12F-486A-4C45-AA45-C85260EC4C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17E3"/>
    <w:rPr>
      <w:sz w:val="24"/>
      <w:szCs w:val="24"/>
      <w:lang w:val="es-ES_tradnl" w:eastAsia="es-ES"/>
    </w:rPr>
  </w:style>
  <w:style w:type="paragraph" w:styleId="Ttulo1">
    <w:name w:val="heading 1"/>
    <w:basedOn w:val="Normal"/>
    <w:next w:val="Normal"/>
    <w:link w:val="Ttulo1Car"/>
    <w:uiPriority w:val="9"/>
    <w:qFormat/>
    <w:rsid w:val="00957C0E"/>
    <w:pPr>
      <w:keepNext/>
      <w:spacing w:before="240" w:after="60" w:line="276" w:lineRule="auto"/>
      <w:outlineLvl w:val="0"/>
    </w:pPr>
    <w:rPr>
      <w:rFonts w:ascii="Arial" w:eastAsiaTheme="majorEastAsia" w:hAnsi="Arial" w:cstheme="majorBidi"/>
      <w:bCs/>
      <w:kern w:val="32"/>
      <w:sz w:val="22"/>
      <w:szCs w:val="32"/>
      <w:lang w:val="es-ES" w:eastAsia="en-US"/>
    </w:rPr>
  </w:style>
  <w:style w:type="paragraph" w:styleId="Ttulo2">
    <w:name w:val="heading 2"/>
    <w:basedOn w:val="Normal"/>
    <w:next w:val="Normal"/>
    <w:link w:val="Ttulo2Car"/>
    <w:uiPriority w:val="9"/>
    <w:unhideWhenUsed/>
    <w:qFormat/>
    <w:rsid w:val="00957C0E"/>
    <w:pPr>
      <w:keepNext/>
      <w:spacing w:before="240" w:after="60" w:line="276" w:lineRule="auto"/>
      <w:outlineLvl w:val="1"/>
    </w:pPr>
    <w:rPr>
      <w:rFonts w:ascii="Arial" w:eastAsiaTheme="majorEastAsia" w:hAnsi="Arial" w:cstheme="majorBidi"/>
      <w:b/>
      <w:bCs/>
      <w:iCs/>
      <w:sz w:val="22"/>
      <w:szCs w:val="28"/>
      <w:lang w:val="es-ES" w:eastAsia="en-US"/>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rsid w:val="008318BD"/>
    <w:pPr>
      <w:tabs>
        <w:tab w:val="center" w:pos="4252"/>
        <w:tab w:val="right" w:pos="8504"/>
      </w:tabs>
    </w:pPr>
  </w:style>
  <w:style w:type="paragraph" w:styleId="Piedepgina">
    <w:name w:val="footer"/>
    <w:basedOn w:val="Normal"/>
    <w:link w:val="PiedepginaCar"/>
    <w:uiPriority w:val="99"/>
    <w:rsid w:val="008318BD"/>
    <w:pPr>
      <w:tabs>
        <w:tab w:val="center" w:pos="4252"/>
        <w:tab w:val="right" w:pos="8504"/>
      </w:tabs>
    </w:pPr>
  </w:style>
  <w:style w:type="character" w:styleId="Nmerodepgina">
    <w:name w:val="page number"/>
    <w:basedOn w:val="Fuentedeprrafopredeter"/>
    <w:rsid w:val="0003037A"/>
  </w:style>
  <w:style w:type="table" w:styleId="Tablaconcuadrcula">
    <w:name w:val="Table Grid"/>
    <w:basedOn w:val="Tablanormal"/>
    <w:uiPriority w:val="1"/>
    <w:rsid w:val="0003037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rsid w:val="00AB36A8"/>
    <w:rPr>
      <w:rFonts w:ascii="Tahoma" w:hAnsi="Tahoma"/>
      <w:sz w:val="16"/>
      <w:szCs w:val="16"/>
    </w:rPr>
  </w:style>
  <w:style w:type="character" w:customStyle="1" w:styleId="TextodegloboCar">
    <w:name w:val="Texto de globo Car"/>
    <w:link w:val="Textodeglobo"/>
    <w:rsid w:val="00AB36A8"/>
    <w:rPr>
      <w:rFonts w:ascii="Tahoma" w:hAnsi="Tahoma" w:cs="Tahoma"/>
      <w:sz w:val="16"/>
      <w:szCs w:val="16"/>
      <w:lang w:val="es-ES_tradnl" w:eastAsia="es-ES"/>
    </w:rPr>
  </w:style>
  <w:style w:type="character" w:customStyle="1" w:styleId="legal">
    <w:name w:val="legal"/>
    <w:basedOn w:val="Fuentedeprrafopredeter"/>
    <w:rsid w:val="00D5747F"/>
  </w:style>
  <w:style w:type="character" w:styleId="Hipervnculo">
    <w:name w:val="Hyperlink"/>
    <w:rsid w:val="00D5747F"/>
    <w:rPr>
      <w:color w:val="0000FF"/>
      <w:u w:val="single"/>
    </w:rPr>
  </w:style>
  <w:style w:type="paragraph" w:customStyle="1" w:styleId="Default">
    <w:name w:val="Default"/>
    <w:rsid w:val="00E14872"/>
    <w:pPr>
      <w:autoSpaceDE w:val="0"/>
      <w:autoSpaceDN w:val="0"/>
      <w:adjustRightInd w:val="0"/>
    </w:pPr>
    <w:rPr>
      <w:rFonts w:ascii="Arial" w:eastAsia="Calibri" w:hAnsi="Arial" w:cs="Arial"/>
      <w:color w:val="000000"/>
      <w:sz w:val="24"/>
      <w:szCs w:val="24"/>
    </w:rPr>
  </w:style>
  <w:style w:type="paragraph" w:styleId="NormalWeb">
    <w:name w:val="Normal (Web)"/>
    <w:basedOn w:val="Normal"/>
    <w:uiPriority w:val="99"/>
    <w:unhideWhenUsed/>
    <w:rsid w:val="00E14872"/>
    <w:pPr>
      <w:spacing w:before="100" w:beforeAutospacing="1" w:after="100" w:afterAutospacing="1"/>
    </w:pPr>
    <w:rPr>
      <w:lang w:val="es-CO" w:eastAsia="es-CO"/>
    </w:rPr>
  </w:style>
  <w:style w:type="character" w:styleId="Textoennegrita">
    <w:name w:val="Strong"/>
    <w:uiPriority w:val="22"/>
    <w:qFormat/>
    <w:rsid w:val="00E14872"/>
    <w:rPr>
      <w:b/>
      <w:bCs/>
    </w:rPr>
  </w:style>
  <w:style w:type="character" w:customStyle="1" w:styleId="PiedepginaCar">
    <w:name w:val="Pie de página Car"/>
    <w:link w:val="Piedepgina"/>
    <w:uiPriority w:val="99"/>
    <w:rsid w:val="00574B16"/>
    <w:rPr>
      <w:sz w:val="24"/>
      <w:szCs w:val="24"/>
      <w:lang w:val="es-ES_tradnl" w:eastAsia="es-ES"/>
    </w:rPr>
  </w:style>
  <w:style w:type="paragraph" w:styleId="Textonotapie">
    <w:name w:val="footnote text"/>
    <w:basedOn w:val="Normal"/>
    <w:link w:val="TextonotapieCar"/>
    <w:uiPriority w:val="99"/>
    <w:semiHidden/>
    <w:unhideWhenUsed/>
    <w:rsid w:val="00D46184"/>
    <w:rPr>
      <w:sz w:val="20"/>
      <w:szCs w:val="20"/>
    </w:rPr>
  </w:style>
  <w:style w:type="character" w:customStyle="1" w:styleId="TextonotapieCar">
    <w:name w:val="Texto nota pie Car"/>
    <w:link w:val="Textonotapie"/>
    <w:uiPriority w:val="99"/>
    <w:semiHidden/>
    <w:rsid w:val="00D46184"/>
    <w:rPr>
      <w:lang w:val="es-ES_tradnl" w:eastAsia="es-ES"/>
    </w:rPr>
  </w:style>
  <w:style w:type="table" w:customStyle="1" w:styleId="Tablaconcuadrcula1">
    <w:name w:val="Tabla con cuadrícula1"/>
    <w:basedOn w:val="Tablanormal"/>
    <w:next w:val="Tablaconcuadrcula"/>
    <w:uiPriority w:val="1"/>
    <w:rsid w:val="00D46184"/>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notaalpie">
    <w:name w:val="footnote reference"/>
    <w:uiPriority w:val="99"/>
    <w:semiHidden/>
    <w:unhideWhenUsed/>
    <w:rsid w:val="00D46184"/>
    <w:rPr>
      <w:vertAlign w:val="superscript"/>
    </w:rPr>
  </w:style>
  <w:style w:type="paragraph" w:customStyle="1" w:styleId="Normal0">
    <w:name w:val="Normal_0"/>
    <w:qFormat/>
    <w:rsid w:val="004B77B5"/>
    <w:rPr>
      <w:lang w:val="en-US" w:eastAsia="zh-CN"/>
    </w:rPr>
  </w:style>
  <w:style w:type="paragraph" w:customStyle="1" w:styleId="Normal1">
    <w:name w:val="Normal_1"/>
    <w:qFormat/>
    <w:rsid w:val="004B77B5"/>
    <w:rPr>
      <w:lang w:val="en-US" w:eastAsia="zh-CN"/>
    </w:rPr>
  </w:style>
  <w:style w:type="character" w:customStyle="1" w:styleId="Ttulo1Car">
    <w:name w:val="Título 1 Car"/>
    <w:basedOn w:val="Fuentedeprrafopredeter"/>
    <w:link w:val="Ttulo1"/>
    <w:uiPriority w:val="9"/>
    <w:rsid w:val="00957C0E"/>
    <w:rPr>
      <w:rFonts w:ascii="Arial" w:eastAsiaTheme="majorEastAsia" w:hAnsi="Arial" w:cstheme="majorBidi"/>
      <w:bCs/>
      <w:kern w:val="32"/>
      <w:sz w:val="22"/>
      <w:szCs w:val="32"/>
      <w:lang w:val="es-ES" w:eastAsia="en-US"/>
    </w:rPr>
  </w:style>
  <w:style w:type="character" w:customStyle="1" w:styleId="Ttulo2Car">
    <w:name w:val="Título 2 Car"/>
    <w:basedOn w:val="Fuentedeprrafopredeter"/>
    <w:link w:val="Ttulo2"/>
    <w:uiPriority w:val="9"/>
    <w:rsid w:val="00957C0E"/>
    <w:rPr>
      <w:rFonts w:ascii="Arial" w:eastAsiaTheme="majorEastAsia" w:hAnsi="Arial" w:cstheme="majorBidi"/>
      <w:b/>
      <w:bCs/>
      <w:iCs/>
      <w:sz w:val="22"/>
      <w:szCs w:val="28"/>
      <w:lang w:val="es-ES" w:eastAsia="en-US"/>
    </w:rPr>
  </w:style>
  <w:style w:type="character" w:customStyle="1" w:styleId="EncabezadoCar">
    <w:name w:val="Encabezado Car"/>
    <w:basedOn w:val="Fuentedeprrafopredeter"/>
    <w:link w:val="Encabezado"/>
    <w:rsid w:val="00957C0E"/>
    <w:rPr>
      <w:sz w:val="24"/>
      <w:szCs w:val="24"/>
      <w:lang w:val="es-ES_tradnl" w:eastAsia="es-ES"/>
    </w:rPr>
  </w:style>
  <w:style w:type="paragraph" w:styleId="Prrafodelista">
    <w:name w:val="List Paragraph"/>
    <w:basedOn w:val="Normal"/>
    <w:uiPriority w:val="34"/>
    <w:qFormat/>
    <w:rsid w:val="00957C0E"/>
    <w:pPr>
      <w:ind w:left="720"/>
      <w:contextualSpacing/>
    </w:pPr>
  </w:style>
  <w:style w:type="paragraph" w:customStyle="1" w:styleId="contenido">
    <w:name w:val="contenido"/>
    <w:basedOn w:val="Normal"/>
    <w:rsid w:val="00957C0E"/>
    <w:pPr>
      <w:spacing w:before="100" w:beforeAutospacing="1" w:after="100" w:afterAutospacing="1"/>
    </w:pPr>
    <w:rPr>
      <w:lang w:val="es-CO" w:eastAsia="es-CO"/>
    </w:rPr>
  </w:style>
  <w:style w:type="character" w:styleId="Textodelmarcadordeposicin">
    <w:name w:val="Placeholder Text"/>
    <w:basedOn w:val="Fuentedeprrafopredeter"/>
    <w:uiPriority w:val="99"/>
    <w:semiHidden/>
    <w:rsid w:val="00957C0E"/>
    <w:rPr>
      <w:color w:val="666666"/>
    </w:rPr>
  </w:style>
  <w:style w:type="character" w:styleId="Hipervnculovisitado">
    <w:name w:val="FollowedHyperlink"/>
    <w:basedOn w:val="Fuentedeprrafopredeter"/>
    <w:uiPriority w:val="99"/>
    <w:semiHidden/>
    <w:unhideWhenUsed/>
    <w:rsid w:val="00957C0E"/>
    <w:rPr>
      <w:color w:val="954F72" w:themeColor="followedHyperlink"/>
      <w:u w:val="single"/>
    </w:rPr>
  </w:style>
  <w:style w:type="table" w:customStyle="1" w:styleId="TableNormal0">
    <w:name w:val="Table Normal_0"/>
    <w:uiPriority w:val="2"/>
    <w:semiHidden/>
    <w:unhideWhenUsed/>
    <w:qFormat/>
    <w:rsid w:val="00F77D3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ooxWord://media/image1.JPEG" TargetMode="External"/><Relationship Id="rId1" Type="http://schemas.openxmlformats.org/officeDocument/2006/relationships/image" Target="media/image2.jpeg"/><Relationship Id="rId4" Type="http://schemas.openxmlformats.org/officeDocument/2006/relationships/image" Target="ooxWord://media/image2.JPEG" TargetMode="External"/></Relationships>
</file>

<file path=word/_rels/header1.xml.rels><?xml version="1.0" encoding="UTF-8" standalone="yes"?>
<Relationships xmlns="http://schemas.openxmlformats.org/package/2006/relationships"><Relationship Id="rId2" Type="http://schemas.openxmlformats.org/officeDocument/2006/relationships/image" Target="ooxWord://media/image1.JPEG" TargetMode="External"/><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ns24:Sources xmlns:w="http://schemas.openxmlformats.org/wordprocessingml/2006/main" xmlns:r="http://schemas.openxmlformats.org/officeDocument/2006/relationships" xmlns:m="http://schemas.openxmlformats.org/officeDocument/2006/math" xmlns:wp="http://schemas.openxmlformats.org/drawingml/2006/wordprocessingDrawing" xmlns:a="http://schemas.openxmlformats.org/drawingml/2006/main" xmlns:ns6="http://schemas.openxmlformats.org/schemaLibrary/2006/main" xmlns:c="http://schemas.openxmlformats.org/drawingml/2006/chart" xmlns:ns8="http://schemas.openxmlformats.org/drawingml/2006/chartDrawing" xmlns:dgm="http://schemas.openxmlformats.org/drawingml/2006/diagram" xmlns:pic="http://schemas.openxmlformats.org/drawingml/2006/picture" xmlns:ns11="http://schemas.openxmlformats.org/drawingml/2006/spreadsheetDrawing" xmlns:dsp="http://schemas.microsoft.com/office/drawing/2008/diagram" xmlns:ns13="urn:schemas-microsoft-com:office:excel" xmlns:o="urn:schemas-microsoft-com:office:office" xmlns:v="urn:schemas-microsoft-com:vml" xmlns:w10="urn:schemas-microsoft-com:office:word" xmlns:ns17="urn:schemas-microsoft-com:office:powerpoint" xmlns:odx="http://opendope.org/xpaths" xmlns:odc="http://opendope.org/conditions" xmlns:odq="http://opendope.org/questions" xmlns:odi="http://opendope.org/components" xmlns:odgm="http://opendope.org/SmartArt/DataHierarchy" xmlns:ns24="http://schemas.openxmlformats.org/officeDocument/2006/bibliography" xmlns:ns25="http://schemas.openxmlformats.org/drawingml/2006/compatibility" xmlns:ns26="http://schemas.openxmlformats.org/drawingml/2006/lockedCanvas" SelectedStyle="\APA.XSL" StyleName="APA"/>
</file>

<file path=customXml/itemProps1.xml><?xml version="1.0" encoding="utf-8"?>
<ds:datastoreItem xmlns:ds="http://schemas.openxmlformats.org/officeDocument/2006/customXml" ds:itemID="{84616D4A-B640-4932-B8D5-15FAD175D330}">
  <ds:schemaRefs>
    <ds:schemaRef ds:uri="http://schemas.openxmlformats.org/wordprocessingml/2006/main"/>
    <ds:schemaRef ds:uri="http://schemas.openxmlformats.org/officeDocument/2006/relationships"/>
    <ds:schemaRef ds:uri="http://schemas.openxmlformats.org/officeDocument/2006/math"/>
    <ds:schemaRef ds:uri="http://schemas.openxmlformats.org/drawingml/2006/wordprocessingDrawing"/>
    <ds:schemaRef ds:uri="http://schemas.openxmlformats.org/drawingml/2006/main"/>
    <ds:schemaRef ds:uri="http://schemas.openxmlformats.org/schemaLibrary/2006/main"/>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opendope.org/xpaths"/>
    <ds:schemaRef ds:uri="http://opendope.org/conditions"/>
    <ds:schemaRef ds:uri="http://opendope.org/question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16</Pages>
  <Words>3473</Words>
  <Characters>19106</Characters>
  <Application>Microsoft Office Word</Application>
  <DocSecurity>0</DocSecurity>
  <Lines>159</Lines>
  <Paragraphs>45</Paragraphs>
  <ScaleCrop>false</ScaleCrop>
  <HeadingPairs>
    <vt:vector size="2" baseType="variant">
      <vt:variant>
        <vt:lpstr>Título</vt:lpstr>
      </vt:variant>
      <vt:variant>
        <vt:i4>1</vt:i4>
      </vt:variant>
    </vt:vector>
  </HeadingPairs>
  <TitlesOfParts>
    <vt:vector size="1" baseType="lpstr">
      <vt:lpstr>Carta</vt:lpstr>
    </vt:vector>
  </TitlesOfParts>
  <Company>Hewlett-Packard</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Carta</dc:title>
  <dc:creator>Luis Zamora</dc:creator>
  <cp:lastModifiedBy>Silvia Constanza Cardenas Torres</cp:lastModifiedBy>
  <cp:revision>16</cp:revision>
  <cp:lastPrinted>2010-08-21T17:53:00Z</cp:lastPrinted>
  <dcterms:created xsi:type="dcterms:W3CDTF">2025-08-08T19:10:00Z</dcterms:created>
  <dcterms:modified xsi:type="dcterms:W3CDTF">2025-12-16T00:18:00Z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rta">
    <vt:lpwstr>versión 0</vt:lpwstr>
  </property>
  <property fmtid="{D5CDD505-2E9C-101B-9397-08002B2CF9AE}" pid="3" name="codtpl">
    <vt:lpwstr>1579299192269</vt:lpwstr>
  </property>
</Properties>
</file>